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FF66D" w14:textId="2858AADA" w:rsidR="007C01F1" w:rsidRDefault="00A73498" w:rsidP="007C01F1">
      <w:pPr>
        <w:spacing w:after="0" w:line="360" w:lineRule="auto"/>
        <w:jc w:val="center"/>
        <w:outlineLvl w:val="3"/>
        <w:rPr>
          <w:rFonts w:ascii="Helvetica" w:eastAsia="Times New Roman" w:hAnsi="Helvetica" w:cs="Helvetica"/>
          <w:b/>
          <w:bCs/>
          <w:color w:val="000000" w:themeColor="text1"/>
          <w:sz w:val="24"/>
          <w:szCs w:val="24"/>
          <w:u w:val="single"/>
          <w:lang w:eastAsia="en-GB"/>
        </w:rPr>
      </w:pPr>
      <w:r w:rsidRPr="007C01F1">
        <w:rPr>
          <w:rFonts w:ascii="Helvetica" w:eastAsia="Times New Roman" w:hAnsi="Helvetica" w:cs="Helvetica"/>
          <w:b/>
          <w:bCs/>
          <w:color w:val="000000" w:themeColor="text1"/>
          <w:sz w:val="24"/>
          <w:szCs w:val="24"/>
          <w:u w:val="single"/>
          <w:lang w:eastAsia="en-GB"/>
        </w:rPr>
        <w:t xml:space="preserve">Announcement </w:t>
      </w:r>
    </w:p>
    <w:p w14:paraId="6C9F39EB" w14:textId="77777777" w:rsidR="00255382" w:rsidRPr="007C01F1" w:rsidRDefault="00255382" w:rsidP="005029B9">
      <w:pPr>
        <w:spacing w:after="0" w:line="240" w:lineRule="auto"/>
        <w:jc w:val="center"/>
        <w:outlineLvl w:val="3"/>
        <w:rPr>
          <w:rFonts w:ascii="Helvetica" w:eastAsia="Times New Roman" w:hAnsi="Helvetica" w:cs="Helvetica"/>
          <w:b/>
          <w:bCs/>
          <w:color w:val="000000" w:themeColor="text1"/>
          <w:sz w:val="24"/>
          <w:szCs w:val="24"/>
          <w:u w:val="single"/>
          <w:lang w:eastAsia="en-GB"/>
        </w:rPr>
      </w:pPr>
    </w:p>
    <w:p w14:paraId="4849F4B7" w14:textId="340BA5EA" w:rsidR="00BD1C3C" w:rsidRPr="007C01F1" w:rsidRDefault="00A73498" w:rsidP="007C01F1">
      <w:pPr>
        <w:spacing w:after="0" w:line="360" w:lineRule="auto"/>
        <w:jc w:val="center"/>
        <w:outlineLvl w:val="3"/>
        <w:rPr>
          <w:rFonts w:ascii="Helvetica" w:eastAsia="Times New Roman" w:hAnsi="Helvetica" w:cs="Helvetica"/>
          <w:b/>
          <w:bCs/>
          <w:color w:val="000000" w:themeColor="text1"/>
          <w:sz w:val="24"/>
          <w:szCs w:val="24"/>
          <w:lang w:eastAsia="en-GB"/>
        </w:rPr>
      </w:pPr>
      <w:r w:rsidRPr="007C01F1">
        <w:rPr>
          <w:rFonts w:ascii="Helvetica" w:eastAsia="Times New Roman" w:hAnsi="Helvetica" w:cs="Helvetica"/>
          <w:b/>
          <w:bCs/>
          <w:color w:val="000000" w:themeColor="text1"/>
          <w:sz w:val="24"/>
          <w:szCs w:val="24"/>
          <w:lang w:eastAsia="en-GB"/>
        </w:rPr>
        <w:t>Frederick University and Chevron</w:t>
      </w:r>
      <w:r w:rsidR="007C01F1">
        <w:rPr>
          <w:rFonts w:ascii="Helvetica" w:eastAsia="Times New Roman" w:hAnsi="Helvetica" w:cs="Helvetica"/>
          <w:b/>
          <w:bCs/>
          <w:color w:val="000000" w:themeColor="text1"/>
          <w:sz w:val="24"/>
          <w:szCs w:val="24"/>
          <w:lang w:eastAsia="en-GB"/>
        </w:rPr>
        <w:t xml:space="preserve"> </w:t>
      </w:r>
      <w:r w:rsidRPr="007C01F1">
        <w:rPr>
          <w:rFonts w:ascii="Helvetica" w:eastAsia="Times New Roman" w:hAnsi="Helvetica" w:cs="Helvetica"/>
          <w:b/>
          <w:bCs/>
          <w:color w:val="000000" w:themeColor="text1"/>
          <w:sz w:val="24"/>
          <w:szCs w:val="24"/>
          <w:lang w:eastAsia="en-GB"/>
        </w:rPr>
        <w:t xml:space="preserve">Women in STEM Scholarships </w:t>
      </w:r>
    </w:p>
    <w:p w14:paraId="583DE765" w14:textId="0DFAC192" w:rsidR="00AD06C7" w:rsidRPr="00E42663" w:rsidRDefault="00A73498" w:rsidP="007C01F1">
      <w:pPr>
        <w:spacing w:after="0" w:line="360" w:lineRule="auto"/>
        <w:jc w:val="center"/>
        <w:outlineLvl w:val="3"/>
        <w:rPr>
          <w:rFonts w:ascii="Helvetica" w:eastAsia="Times New Roman" w:hAnsi="Helvetica" w:cs="Helvetica"/>
          <w:b/>
          <w:bCs/>
          <w:caps/>
          <w:color w:val="000000" w:themeColor="text1"/>
          <w:sz w:val="24"/>
          <w:szCs w:val="24"/>
          <w:lang w:eastAsia="en-GB"/>
        </w:rPr>
      </w:pPr>
      <w:r w:rsidRPr="007C01F1">
        <w:rPr>
          <w:rFonts w:ascii="Helvetica" w:eastAsia="Times New Roman" w:hAnsi="Helvetica" w:cs="Helvetica"/>
          <w:b/>
          <w:bCs/>
          <w:color w:val="000000" w:themeColor="text1"/>
          <w:sz w:val="24"/>
          <w:szCs w:val="24"/>
          <w:lang w:eastAsia="en-GB"/>
        </w:rPr>
        <w:t>for the academic year 202</w:t>
      </w:r>
      <w:r w:rsidR="00E42663" w:rsidRPr="00E42663">
        <w:rPr>
          <w:rFonts w:ascii="Helvetica" w:eastAsia="Times New Roman" w:hAnsi="Helvetica" w:cs="Helvetica"/>
          <w:b/>
          <w:bCs/>
          <w:color w:val="000000" w:themeColor="text1"/>
          <w:sz w:val="24"/>
          <w:szCs w:val="24"/>
          <w:lang w:eastAsia="en-GB"/>
        </w:rPr>
        <w:t>5</w:t>
      </w:r>
      <w:r w:rsidRPr="007C01F1">
        <w:rPr>
          <w:rFonts w:ascii="Helvetica" w:eastAsia="Times New Roman" w:hAnsi="Helvetica" w:cs="Helvetica"/>
          <w:b/>
          <w:bCs/>
          <w:color w:val="000000" w:themeColor="text1"/>
          <w:sz w:val="24"/>
          <w:szCs w:val="24"/>
          <w:lang w:eastAsia="en-GB"/>
        </w:rPr>
        <w:t>-2</w:t>
      </w:r>
      <w:r w:rsidR="00E42663" w:rsidRPr="00E42663">
        <w:rPr>
          <w:rFonts w:ascii="Helvetica" w:eastAsia="Times New Roman" w:hAnsi="Helvetica" w:cs="Helvetica"/>
          <w:b/>
          <w:bCs/>
          <w:color w:val="000000" w:themeColor="text1"/>
          <w:sz w:val="24"/>
          <w:szCs w:val="24"/>
          <w:lang w:eastAsia="en-GB"/>
        </w:rPr>
        <w:t>6</w:t>
      </w:r>
    </w:p>
    <w:p w14:paraId="59E30281" w14:textId="77777777" w:rsidR="00BD1C3C" w:rsidRPr="007C01F1" w:rsidRDefault="00BD1C3C" w:rsidP="007C01F1">
      <w:pPr>
        <w:spacing w:after="0" w:line="288" w:lineRule="auto"/>
        <w:jc w:val="both"/>
        <w:rPr>
          <w:rFonts w:ascii="Helvetica" w:hAnsi="Helvetica" w:cs="Helvetica"/>
          <w:color w:val="000000" w:themeColor="text1"/>
          <w:sz w:val="20"/>
          <w:szCs w:val="20"/>
          <w:shd w:val="clear" w:color="auto" w:fill="FAFBFC"/>
        </w:rPr>
      </w:pPr>
    </w:p>
    <w:p w14:paraId="53327C49" w14:textId="2FA5C32C" w:rsidR="00A73498" w:rsidRDefault="00363DC9" w:rsidP="007C01F1">
      <w:pPr>
        <w:spacing w:after="0" w:line="288" w:lineRule="auto"/>
        <w:jc w:val="both"/>
        <w:rPr>
          <w:rFonts w:ascii="Helvetica" w:hAnsi="Helvetica" w:cs="Helvetica"/>
          <w:b/>
          <w:bCs/>
          <w:color w:val="000000" w:themeColor="text1"/>
          <w:sz w:val="20"/>
          <w:szCs w:val="20"/>
          <w:shd w:val="clear" w:color="auto" w:fill="FFFFFF"/>
        </w:rPr>
      </w:pPr>
      <w:r w:rsidRPr="00255382">
        <w:rPr>
          <w:rFonts w:ascii="Helvetica" w:hAnsi="Helvetica" w:cs="Helvetica"/>
          <w:b/>
          <w:bCs/>
          <w:color w:val="000000" w:themeColor="text1"/>
          <w:sz w:val="20"/>
          <w:szCs w:val="20"/>
          <w:shd w:val="clear" w:color="auto" w:fill="FFFFFF"/>
        </w:rPr>
        <w:t xml:space="preserve">Frederick </w:t>
      </w:r>
      <w:r w:rsidR="00A73498" w:rsidRPr="00255382">
        <w:rPr>
          <w:rFonts w:ascii="Helvetica" w:hAnsi="Helvetica" w:cs="Helvetica"/>
          <w:b/>
          <w:bCs/>
          <w:color w:val="000000" w:themeColor="text1"/>
          <w:sz w:val="20"/>
          <w:szCs w:val="20"/>
          <w:shd w:val="clear" w:color="auto" w:fill="FFFFFF"/>
        </w:rPr>
        <w:t>University and Chevron</w:t>
      </w:r>
      <w:r w:rsidR="00BD1C3C" w:rsidRPr="00255382">
        <w:rPr>
          <w:rFonts w:ascii="Helvetica" w:hAnsi="Helvetica" w:cs="Helvetica"/>
          <w:b/>
          <w:bCs/>
          <w:color w:val="000000" w:themeColor="text1"/>
          <w:sz w:val="20"/>
          <w:szCs w:val="20"/>
          <w:shd w:val="clear" w:color="auto" w:fill="FFFFFF"/>
        </w:rPr>
        <w:t>,</w:t>
      </w:r>
      <w:r w:rsidR="008D1419" w:rsidRPr="00255382">
        <w:rPr>
          <w:rFonts w:ascii="Helvetica" w:hAnsi="Helvetica" w:cs="Helvetica"/>
          <w:b/>
          <w:bCs/>
          <w:color w:val="000000" w:themeColor="text1"/>
          <w:sz w:val="20"/>
          <w:szCs w:val="20"/>
          <w:shd w:val="clear" w:color="auto" w:fill="FFFFFF"/>
        </w:rPr>
        <w:t xml:space="preserve"> </w:t>
      </w:r>
      <w:r w:rsidR="00A73498" w:rsidRPr="00255382">
        <w:rPr>
          <w:rFonts w:ascii="Helvetica" w:hAnsi="Helvetica" w:cs="Helvetica"/>
          <w:b/>
          <w:bCs/>
          <w:color w:val="000000" w:themeColor="text1"/>
          <w:sz w:val="20"/>
          <w:szCs w:val="20"/>
          <w:shd w:val="clear" w:color="auto" w:fill="FFFFFF"/>
        </w:rPr>
        <w:t>as part of their policy to promote gender equality and encourage girls</w:t>
      </w:r>
      <w:r w:rsidR="007C01F1" w:rsidRPr="00255382">
        <w:rPr>
          <w:rFonts w:ascii="Helvetica" w:hAnsi="Helvetica" w:cs="Helvetica"/>
          <w:b/>
          <w:bCs/>
          <w:color w:val="000000" w:themeColor="text1"/>
          <w:sz w:val="20"/>
          <w:szCs w:val="20"/>
          <w:shd w:val="clear" w:color="auto" w:fill="FFFFFF"/>
        </w:rPr>
        <w:t xml:space="preserve"> and women</w:t>
      </w:r>
      <w:r w:rsidR="00A73498" w:rsidRPr="00255382">
        <w:rPr>
          <w:rFonts w:ascii="Helvetica" w:hAnsi="Helvetica" w:cs="Helvetica"/>
          <w:b/>
          <w:bCs/>
          <w:color w:val="000000" w:themeColor="text1"/>
          <w:sz w:val="20"/>
          <w:szCs w:val="20"/>
          <w:shd w:val="clear" w:color="auto" w:fill="FFFFFF"/>
        </w:rPr>
        <w:t xml:space="preserve"> to pursue studies and professional careers in STEM fields, jointly offer </w:t>
      </w:r>
      <w:r w:rsidR="00F815E7" w:rsidRPr="00255382">
        <w:rPr>
          <w:rFonts w:ascii="Helvetica" w:hAnsi="Helvetica" w:cs="Helvetica"/>
          <w:b/>
          <w:bCs/>
          <w:color w:val="000000" w:themeColor="text1"/>
          <w:sz w:val="20"/>
          <w:szCs w:val="20"/>
          <w:shd w:val="clear" w:color="auto" w:fill="FFFFFF"/>
        </w:rPr>
        <w:t>T</w:t>
      </w:r>
      <w:r w:rsidR="00E42663">
        <w:rPr>
          <w:rFonts w:ascii="Helvetica" w:hAnsi="Helvetica" w:cs="Helvetica"/>
          <w:b/>
          <w:bCs/>
          <w:color w:val="000000" w:themeColor="text1"/>
          <w:sz w:val="20"/>
          <w:szCs w:val="20"/>
          <w:shd w:val="clear" w:color="auto" w:fill="FFFFFF"/>
        </w:rPr>
        <w:t>WO</w:t>
      </w:r>
      <w:r w:rsidR="00A73498" w:rsidRPr="00255382">
        <w:rPr>
          <w:rFonts w:ascii="Helvetica" w:hAnsi="Helvetica" w:cs="Helvetica"/>
          <w:b/>
          <w:bCs/>
          <w:color w:val="000000" w:themeColor="text1"/>
          <w:sz w:val="20"/>
          <w:szCs w:val="20"/>
          <w:shd w:val="clear" w:color="auto" w:fill="FFFFFF"/>
        </w:rPr>
        <w:t xml:space="preserve"> (</w:t>
      </w:r>
      <w:r w:rsidR="00E42663">
        <w:rPr>
          <w:rFonts w:ascii="Helvetica" w:hAnsi="Helvetica" w:cs="Helvetica"/>
          <w:b/>
          <w:bCs/>
          <w:color w:val="000000" w:themeColor="text1"/>
          <w:sz w:val="20"/>
          <w:szCs w:val="20"/>
          <w:shd w:val="clear" w:color="auto" w:fill="FFFFFF"/>
        </w:rPr>
        <w:t>2</w:t>
      </w:r>
      <w:r w:rsidR="00A73498" w:rsidRPr="00255382">
        <w:rPr>
          <w:rFonts w:ascii="Helvetica" w:hAnsi="Helvetica" w:cs="Helvetica"/>
          <w:b/>
          <w:bCs/>
          <w:color w:val="000000" w:themeColor="text1"/>
          <w:sz w:val="20"/>
          <w:szCs w:val="20"/>
          <w:shd w:val="clear" w:color="auto" w:fill="FFFFFF"/>
        </w:rPr>
        <w:t xml:space="preserve">) </w:t>
      </w:r>
      <w:r w:rsidR="00154938">
        <w:rPr>
          <w:rFonts w:ascii="Helvetica" w:hAnsi="Helvetica" w:cs="Helvetica"/>
          <w:b/>
          <w:bCs/>
          <w:color w:val="000000" w:themeColor="text1"/>
          <w:sz w:val="20"/>
          <w:szCs w:val="20"/>
          <w:shd w:val="clear" w:color="auto" w:fill="FFFFFF"/>
        </w:rPr>
        <w:t xml:space="preserve">full </w:t>
      </w:r>
      <w:r w:rsidR="00A73498" w:rsidRPr="00255382">
        <w:rPr>
          <w:rFonts w:ascii="Helvetica" w:hAnsi="Helvetica" w:cs="Helvetica"/>
          <w:b/>
          <w:bCs/>
          <w:color w:val="000000" w:themeColor="text1"/>
          <w:sz w:val="20"/>
          <w:szCs w:val="20"/>
          <w:shd w:val="clear" w:color="auto" w:fill="FFFFFF"/>
        </w:rPr>
        <w:t>Scholarships to</w:t>
      </w:r>
      <w:r w:rsidR="00154938">
        <w:rPr>
          <w:rFonts w:ascii="Helvetica" w:hAnsi="Helvetica" w:cs="Helvetica"/>
          <w:b/>
          <w:bCs/>
          <w:color w:val="000000" w:themeColor="text1"/>
          <w:sz w:val="20"/>
          <w:szCs w:val="20"/>
          <w:shd w:val="clear" w:color="auto" w:fill="FFFFFF"/>
        </w:rPr>
        <w:t xml:space="preserve"> new</w:t>
      </w:r>
      <w:r w:rsidR="00154938" w:rsidRPr="00255382">
        <w:rPr>
          <w:rFonts w:ascii="Helvetica" w:hAnsi="Helvetica" w:cs="Helvetica"/>
          <w:b/>
          <w:bCs/>
          <w:color w:val="000000" w:themeColor="text1"/>
          <w:sz w:val="20"/>
          <w:szCs w:val="20"/>
          <w:shd w:val="clear" w:color="auto" w:fill="FFFFFF"/>
        </w:rPr>
        <w:t xml:space="preserve"> </w:t>
      </w:r>
      <w:r w:rsidR="00255382" w:rsidRPr="00255382">
        <w:rPr>
          <w:rFonts w:ascii="Helvetica" w:hAnsi="Helvetica" w:cs="Helvetica"/>
          <w:b/>
          <w:bCs/>
          <w:color w:val="000000" w:themeColor="text1"/>
          <w:sz w:val="20"/>
          <w:szCs w:val="20"/>
          <w:shd w:val="clear" w:color="auto" w:fill="FFFFFF"/>
        </w:rPr>
        <w:t xml:space="preserve">female </w:t>
      </w:r>
      <w:r w:rsidR="00A73498" w:rsidRPr="00255382">
        <w:rPr>
          <w:rFonts w:ascii="Helvetica" w:hAnsi="Helvetica" w:cs="Helvetica"/>
          <w:b/>
          <w:bCs/>
          <w:color w:val="000000" w:themeColor="text1"/>
          <w:sz w:val="20"/>
          <w:szCs w:val="20"/>
          <w:shd w:val="clear" w:color="auto" w:fill="FFFFFF"/>
        </w:rPr>
        <w:t>students who will enrol in any of the undergraduate programs of study of Frederick University’s School of Engineering in the academic year 202</w:t>
      </w:r>
      <w:r w:rsidR="00E42663" w:rsidRPr="00E42663">
        <w:rPr>
          <w:rFonts w:ascii="Helvetica" w:hAnsi="Helvetica" w:cs="Helvetica"/>
          <w:b/>
          <w:bCs/>
          <w:color w:val="000000" w:themeColor="text1"/>
          <w:sz w:val="20"/>
          <w:szCs w:val="20"/>
          <w:shd w:val="clear" w:color="auto" w:fill="FFFFFF"/>
        </w:rPr>
        <w:t>5</w:t>
      </w:r>
      <w:r w:rsidR="00A73498" w:rsidRPr="00255382">
        <w:rPr>
          <w:rFonts w:ascii="Helvetica" w:hAnsi="Helvetica" w:cs="Helvetica"/>
          <w:b/>
          <w:bCs/>
          <w:color w:val="000000" w:themeColor="text1"/>
          <w:sz w:val="20"/>
          <w:szCs w:val="20"/>
          <w:shd w:val="clear" w:color="auto" w:fill="FFFFFF"/>
        </w:rPr>
        <w:t>-2</w:t>
      </w:r>
      <w:r w:rsidR="00E42663" w:rsidRPr="00E42663">
        <w:rPr>
          <w:rFonts w:ascii="Helvetica" w:hAnsi="Helvetica" w:cs="Helvetica"/>
          <w:b/>
          <w:bCs/>
          <w:color w:val="000000" w:themeColor="text1"/>
          <w:sz w:val="20"/>
          <w:szCs w:val="20"/>
          <w:shd w:val="clear" w:color="auto" w:fill="FFFFFF"/>
        </w:rPr>
        <w:t>6</w:t>
      </w:r>
      <w:r w:rsidR="00A73498" w:rsidRPr="00255382">
        <w:rPr>
          <w:rFonts w:ascii="Helvetica" w:hAnsi="Helvetica" w:cs="Helvetica"/>
          <w:b/>
          <w:bCs/>
          <w:color w:val="000000" w:themeColor="text1"/>
          <w:sz w:val="20"/>
          <w:szCs w:val="20"/>
          <w:shd w:val="clear" w:color="auto" w:fill="FFFFFF"/>
        </w:rPr>
        <w:t>.</w:t>
      </w:r>
    </w:p>
    <w:p w14:paraId="6042DD9E" w14:textId="77777777" w:rsidR="007C01F1" w:rsidRPr="007C01F1" w:rsidRDefault="007C01F1" w:rsidP="007C01F1">
      <w:pPr>
        <w:spacing w:after="0" w:line="288" w:lineRule="auto"/>
        <w:jc w:val="both"/>
        <w:rPr>
          <w:rFonts w:ascii="Helvetica" w:hAnsi="Helvetica" w:cs="Helvetica"/>
          <w:b/>
          <w:bCs/>
          <w:color w:val="000000" w:themeColor="text1"/>
          <w:sz w:val="20"/>
          <w:szCs w:val="20"/>
          <w:shd w:val="clear" w:color="auto" w:fill="FFFFFF"/>
        </w:rPr>
      </w:pPr>
    </w:p>
    <w:p w14:paraId="3B543CF2" w14:textId="131CC155" w:rsidR="00F339EE" w:rsidRDefault="00A73498" w:rsidP="007C01F1">
      <w:pPr>
        <w:spacing w:after="0" w:line="288" w:lineRule="auto"/>
        <w:jc w:val="both"/>
        <w:rPr>
          <w:rFonts w:ascii="Helvetica" w:hAnsi="Helvetica" w:cs="Helvetica"/>
          <w:b/>
          <w:bCs/>
          <w:color w:val="000000" w:themeColor="text1"/>
          <w:sz w:val="20"/>
          <w:szCs w:val="20"/>
          <w:shd w:val="clear" w:color="auto" w:fill="FFFFFF"/>
        </w:rPr>
      </w:pPr>
      <w:r w:rsidRPr="007C01F1">
        <w:rPr>
          <w:rFonts w:ascii="Helvetica" w:hAnsi="Helvetica" w:cs="Helvetica"/>
          <w:b/>
          <w:bCs/>
          <w:color w:val="000000" w:themeColor="text1"/>
          <w:sz w:val="20"/>
          <w:szCs w:val="20"/>
          <w:shd w:val="clear" w:color="auto" w:fill="FFFFFF"/>
        </w:rPr>
        <w:t xml:space="preserve">The scholarships will be awarded based on socio-economic criteria </w:t>
      </w:r>
      <w:r w:rsidR="007C01F1">
        <w:rPr>
          <w:rFonts w:ascii="Helvetica" w:hAnsi="Helvetica" w:cs="Helvetica"/>
          <w:b/>
          <w:bCs/>
          <w:color w:val="000000" w:themeColor="text1"/>
          <w:sz w:val="20"/>
          <w:szCs w:val="20"/>
          <w:shd w:val="clear" w:color="auto" w:fill="FFFFFF"/>
        </w:rPr>
        <w:t>and</w:t>
      </w:r>
      <w:r w:rsidRPr="007C01F1">
        <w:rPr>
          <w:rFonts w:ascii="Helvetica" w:hAnsi="Helvetica" w:cs="Helvetica"/>
          <w:b/>
          <w:bCs/>
          <w:color w:val="000000" w:themeColor="text1"/>
          <w:sz w:val="20"/>
          <w:szCs w:val="20"/>
          <w:shd w:val="clear" w:color="auto" w:fill="FFFFFF"/>
        </w:rPr>
        <w:t xml:space="preserve"> the academic performance of the candidates in secondary education.</w:t>
      </w:r>
    </w:p>
    <w:p w14:paraId="16CF5176" w14:textId="77777777" w:rsidR="007C01F1" w:rsidRPr="007C01F1" w:rsidRDefault="007C01F1" w:rsidP="007C01F1">
      <w:pPr>
        <w:spacing w:after="0" w:line="288" w:lineRule="auto"/>
        <w:jc w:val="both"/>
        <w:rPr>
          <w:rFonts w:ascii="Helvetica" w:hAnsi="Helvetica" w:cs="Helvetica"/>
          <w:b/>
          <w:bCs/>
          <w:color w:val="000000" w:themeColor="text1"/>
          <w:sz w:val="20"/>
          <w:szCs w:val="20"/>
          <w:shd w:val="clear" w:color="auto" w:fill="FFFFFF"/>
        </w:rPr>
      </w:pPr>
    </w:p>
    <w:p w14:paraId="3B03C6A2" w14:textId="177508D2" w:rsidR="007C01F1" w:rsidRDefault="00A73498" w:rsidP="007C01F1">
      <w:pPr>
        <w:spacing w:after="0" w:line="288" w:lineRule="auto"/>
        <w:jc w:val="both"/>
        <w:rPr>
          <w:rFonts w:ascii="Helvetica" w:eastAsia="Times New Roman" w:hAnsi="Helvetica" w:cs="Helvetica"/>
          <w:color w:val="000000" w:themeColor="text1"/>
          <w:sz w:val="20"/>
          <w:szCs w:val="20"/>
          <w:lang w:eastAsia="en-GB"/>
        </w:rPr>
      </w:pPr>
      <w:r w:rsidRPr="007C01F1">
        <w:rPr>
          <w:rFonts w:ascii="Helvetica" w:eastAsia="Times New Roman" w:hAnsi="Helvetica" w:cs="Helvetica"/>
          <w:color w:val="000000" w:themeColor="text1"/>
          <w:sz w:val="20"/>
          <w:szCs w:val="20"/>
          <w:lang w:eastAsia="en-GB"/>
        </w:rPr>
        <w:t>Interested applicants are encouraged to go through the announcement and specifically the terms and conditions to ensure they fulfil the eligibility criteria before applying.</w:t>
      </w:r>
      <w:r w:rsidR="007C01F1">
        <w:rPr>
          <w:rFonts w:ascii="Helvetica" w:eastAsia="Times New Roman" w:hAnsi="Helvetica" w:cs="Helvetica"/>
          <w:color w:val="000000" w:themeColor="text1"/>
          <w:sz w:val="20"/>
          <w:szCs w:val="20"/>
          <w:lang w:eastAsia="en-GB"/>
        </w:rPr>
        <w:t xml:space="preserve"> </w:t>
      </w:r>
    </w:p>
    <w:p w14:paraId="7FE016FC" w14:textId="52DEB250" w:rsidR="00AC7B41" w:rsidRDefault="00AC7B41" w:rsidP="007C01F1">
      <w:pPr>
        <w:spacing w:after="0" w:line="288" w:lineRule="auto"/>
        <w:jc w:val="both"/>
        <w:rPr>
          <w:rFonts w:ascii="Helvetica" w:eastAsia="Times New Roman" w:hAnsi="Helvetica" w:cs="Helvetica"/>
          <w:color w:val="000000" w:themeColor="text1"/>
          <w:sz w:val="20"/>
          <w:szCs w:val="20"/>
          <w:lang w:eastAsia="en-GB"/>
        </w:rPr>
      </w:pPr>
    </w:p>
    <w:p w14:paraId="446B8F23" w14:textId="301936E1" w:rsidR="00AC7B41" w:rsidRPr="00AC7B41" w:rsidRDefault="005029B9" w:rsidP="007C01F1">
      <w:pPr>
        <w:spacing w:after="0" w:line="288" w:lineRule="auto"/>
        <w:jc w:val="both"/>
        <w:rPr>
          <w:rFonts w:ascii="Helvetica" w:hAnsi="Helvetica" w:cs="Helvetica"/>
          <w:b/>
          <w:bCs/>
          <w:color w:val="000000" w:themeColor="text1"/>
          <w:sz w:val="20"/>
          <w:szCs w:val="20"/>
          <w:shd w:val="clear" w:color="auto" w:fill="FFFFFF"/>
        </w:rPr>
      </w:pPr>
      <w:r w:rsidRPr="008D2157">
        <w:rPr>
          <w:rFonts w:ascii="Helvetica" w:hAnsi="Helvetica" w:cs="Helvetica"/>
          <w:b/>
          <w:bCs/>
          <w:color w:val="000000" w:themeColor="text1"/>
          <w:sz w:val="20"/>
          <w:szCs w:val="20"/>
          <w:shd w:val="clear" w:color="auto" w:fill="FFFFFF"/>
        </w:rPr>
        <w:t>Applicants</w:t>
      </w:r>
      <w:r w:rsidR="00AC7B41" w:rsidRPr="008D2157">
        <w:rPr>
          <w:rFonts w:ascii="Helvetica" w:hAnsi="Helvetica" w:cs="Helvetica"/>
          <w:b/>
          <w:bCs/>
          <w:color w:val="000000" w:themeColor="text1"/>
          <w:sz w:val="20"/>
          <w:szCs w:val="20"/>
          <w:shd w:val="clear" w:color="auto" w:fill="FFFFFF"/>
        </w:rPr>
        <w:t xml:space="preserve"> who are not successful will still be awarded a 50% scholarship</w:t>
      </w:r>
      <w:r w:rsidR="00817C84">
        <w:rPr>
          <w:rFonts w:ascii="Helvetica" w:hAnsi="Helvetica" w:cs="Helvetica"/>
          <w:b/>
          <w:bCs/>
          <w:color w:val="000000" w:themeColor="text1"/>
          <w:sz w:val="20"/>
          <w:szCs w:val="20"/>
          <w:shd w:val="clear" w:color="auto" w:fill="FFFFFF"/>
        </w:rPr>
        <w:t xml:space="preserve"> for the first year of study,</w:t>
      </w:r>
      <w:r w:rsidR="00AC7B41" w:rsidRPr="008D2157">
        <w:rPr>
          <w:rFonts w:ascii="Helvetica" w:hAnsi="Helvetica" w:cs="Helvetica"/>
          <w:b/>
          <w:bCs/>
          <w:color w:val="000000" w:themeColor="text1"/>
          <w:sz w:val="20"/>
          <w:szCs w:val="20"/>
          <w:shd w:val="clear" w:color="auto" w:fill="FFFFFF"/>
        </w:rPr>
        <w:t xml:space="preserve"> offered by Frederick University to all girls who enrol in an undergraduate program of study of its Engineering School, as part of its long-term campaign “To all women and girls: Join the Journey in Engineering and Technology” to tackle the underrepresentation of women in engineering and technology.</w:t>
      </w:r>
    </w:p>
    <w:p w14:paraId="53772EBF" w14:textId="77777777" w:rsidR="007C01F1" w:rsidRDefault="007C01F1" w:rsidP="007C01F1">
      <w:pPr>
        <w:spacing w:after="0" w:line="288" w:lineRule="auto"/>
        <w:jc w:val="both"/>
        <w:rPr>
          <w:rFonts w:ascii="Helvetica" w:eastAsia="Times New Roman" w:hAnsi="Helvetica" w:cs="Helvetica"/>
          <w:color w:val="000000" w:themeColor="text1"/>
          <w:sz w:val="20"/>
          <w:szCs w:val="20"/>
          <w:lang w:eastAsia="en-GB"/>
        </w:rPr>
      </w:pPr>
    </w:p>
    <w:p w14:paraId="14ECC971" w14:textId="1E05372B" w:rsidR="00363DC9" w:rsidRDefault="00A73498" w:rsidP="007C01F1">
      <w:pPr>
        <w:spacing w:after="0" w:line="288" w:lineRule="auto"/>
        <w:jc w:val="both"/>
        <w:rPr>
          <w:rFonts w:ascii="Helvetica" w:eastAsia="Times New Roman" w:hAnsi="Helvetica" w:cs="Helvetica"/>
          <w:color w:val="000000" w:themeColor="text1"/>
          <w:sz w:val="20"/>
          <w:szCs w:val="20"/>
          <w:lang w:eastAsia="en-GB"/>
        </w:rPr>
      </w:pPr>
      <w:r w:rsidRPr="007C01F1">
        <w:rPr>
          <w:rFonts w:ascii="Helvetica" w:eastAsia="Times New Roman" w:hAnsi="Helvetica" w:cs="Helvetica"/>
          <w:color w:val="000000" w:themeColor="text1"/>
          <w:sz w:val="20"/>
          <w:szCs w:val="20"/>
          <w:lang w:eastAsia="en-GB"/>
        </w:rPr>
        <w:t>For further information and clarifications</w:t>
      </w:r>
      <w:r w:rsidR="00363DC9" w:rsidRPr="007C01F1">
        <w:rPr>
          <w:rFonts w:ascii="Helvetica" w:eastAsia="Times New Roman" w:hAnsi="Helvetica" w:cs="Helvetica"/>
          <w:color w:val="000000" w:themeColor="text1"/>
          <w:sz w:val="20"/>
          <w:szCs w:val="20"/>
          <w:lang w:eastAsia="en-GB"/>
        </w:rPr>
        <w:t xml:space="preserve">, </w:t>
      </w:r>
      <w:r w:rsidRPr="007C01F1">
        <w:rPr>
          <w:rFonts w:ascii="Helvetica" w:eastAsia="Times New Roman" w:hAnsi="Helvetica" w:cs="Helvetica"/>
          <w:color w:val="000000" w:themeColor="text1"/>
          <w:sz w:val="20"/>
          <w:szCs w:val="20"/>
          <w:lang w:eastAsia="en-GB"/>
        </w:rPr>
        <w:t>applicants can contact the Admissions Office at</w:t>
      </w:r>
      <w:r w:rsidR="007C01F1">
        <w:rPr>
          <w:rFonts w:ascii="Helvetica" w:eastAsia="Times New Roman" w:hAnsi="Helvetica" w:cs="Helvetica"/>
          <w:color w:val="000000" w:themeColor="text1"/>
          <w:sz w:val="20"/>
          <w:szCs w:val="20"/>
          <w:lang w:eastAsia="en-GB"/>
        </w:rPr>
        <w:t xml:space="preserve"> </w:t>
      </w:r>
      <w:hyperlink r:id="rId7" w:history="1">
        <w:r w:rsidR="00F815E7" w:rsidRPr="00ED02B7">
          <w:rPr>
            <w:rStyle w:val="Hyperlink"/>
            <w:rFonts w:ascii="Helvetica" w:hAnsi="Helvetica" w:cs="Helvetica"/>
            <w:sz w:val="20"/>
            <w:szCs w:val="20"/>
          </w:rPr>
          <w:t>adminfo@frederick.ac.cy</w:t>
        </w:r>
      </w:hyperlink>
      <w:r w:rsidR="00CC3B8B" w:rsidRPr="007C01F1">
        <w:rPr>
          <w:rFonts w:ascii="Helvetica" w:hAnsi="Helvetica" w:cs="Helvetica"/>
          <w:sz w:val="20"/>
          <w:szCs w:val="20"/>
        </w:rPr>
        <w:t xml:space="preserve"> </w:t>
      </w:r>
      <w:r w:rsidRPr="007C01F1">
        <w:rPr>
          <w:rFonts w:ascii="Helvetica" w:eastAsia="Times New Roman" w:hAnsi="Helvetica" w:cs="Helvetica"/>
          <w:color w:val="000000" w:themeColor="text1"/>
          <w:sz w:val="20"/>
          <w:szCs w:val="20"/>
          <w:lang w:eastAsia="en-GB"/>
        </w:rPr>
        <w:t>or at</w:t>
      </w:r>
      <w:r w:rsidR="00363DC9" w:rsidRPr="007C01F1">
        <w:rPr>
          <w:rFonts w:ascii="Helvetica" w:eastAsia="Times New Roman" w:hAnsi="Helvetica" w:cs="Helvetica"/>
          <w:color w:val="000000" w:themeColor="text1"/>
          <w:sz w:val="20"/>
          <w:szCs w:val="20"/>
          <w:lang w:eastAsia="en-GB"/>
        </w:rPr>
        <w:t xml:space="preserve"> </w:t>
      </w:r>
      <w:r w:rsidR="002C3F1E" w:rsidRPr="007C01F1">
        <w:rPr>
          <w:rFonts w:ascii="Helvetica" w:eastAsia="Times New Roman" w:hAnsi="Helvetica" w:cs="Helvetica"/>
          <w:color w:val="000000" w:themeColor="text1"/>
          <w:sz w:val="20"/>
          <w:szCs w:val="20"/>
          <w:lang w:eastAsia="en-GB"/>
        </w:rPr>
        <w:t>22394394 (</w:t>
      </w:r>
      <w:r w:rsidRPr="007C01F1">
        <w:rPr>
          <w:rFonts w:ascii="Helvetica" w:eastAsia="Times New Roman" w:hAnsi="Helvetica" w:cs="Helvetica"/>
          <w:color w:val="000000" w:themeColor="text1"/>
          <w:sz w:val="20"/>
          <w:szCs w:val="20"/>
          <w:lang w:eastAsia="en-GB"/>
        </w:rPr>
        <w:t>Nicosia</w:t>
      </w:r>
      <w:r w:rsidR="002C3F1E" w:rsidRPr="007C01F1">
        <w:rPr>
          <w:rFonts w:ascii="Helvetica" w:eastAsia="Times New Roman" w:hAnsi="Helvetica" w:cs="Helvetica"/>
          <w:color w:val="000000" w:themeColor="text1"/>
          <w:sz w:val="20"/>
          <w:szCs w:val="20"/>
          <w:lang w:eastAsia="en-GB"/>
        </w:rPr>
        <w:t>), 25730975 (</w:t>
      </w:r>
      <w:r w:rsidRPr="007C01F1">
        <w:rPr>
          <w:rFonts w:ascii="Helvetica" w:eastAsia="Times New Roman" w:hAnsi="Helvetica" w:cs="Helvetica"/>
          <w:color w:val="000000" w:themeColor="text1"/>
          <w:sz w:val="20"/>
          <w:szCs w:val="20"/>
          <w:lang w:eastAsia="en-GB"/>
        </w:rPr>
        <w:t>Limassol</w:t>
      </w:r>
      <w:r w:rsidR="002C3F1E" w:rsidRPr="007C01F1">
        <w:rPr>
          <w:rFonts w:ascii="Helvetica" w:eastAsia="Times New Roman" w:hAnsi="Helvetica" w:cs="Helvetica"/>
          <w:color w:val="000000" w:themeColor="text1"/>
          <w:sz w:val="20"/>
          <w:szCs w:val="20"/>
          <w:lang w:eastAsia="en-GB"/>
        </w:rPr>
        <w:t>)</w:t>
      </w:r>
      <w:r w:rsidR="00363DC9" w:rsidRPr="007C01F1">
        <w:rPr>
          <w:rFonts w:ascii="Helvetica" w:eastAsia="Times New Roman" w:hAnsi="Helvetica" w:cs="Helvetica"/>
          <w:color w:val="000000" w:themeColor="text1"/>
          <w:sz w:val="20"/>
          <w:szCs w:val="20"/>
          <w:lang w:eastAsia="en-GB"/>
        </w:rPr>
        <w:t>.</w:t>
      </w:r>
    </w:p>
    <w:p w14:paraId="246921B5" w14:textId="77777777" w:rsidR="007C01F1" w:rsidRPr="007C01F1" w:rsidRDefault="007C01F1" w:rsidP="007C01F1">
      <w:pPr>
        <w:spacing w:after="0" w:line="288" w:lineRule="auto"/>
        <w:rPr>
          <w:rFonts w:ascii="Helvetica" w:eastAsia="Times New Roman" w:hAnsi="Helvetica" w:cs="Helvetica"/>
          <w:color w:val="000000" w:themeColor="text1"/>
          <w:sz w:val="20"/>
          <w:szCs w:val="20"/>
          <w:lang w:eastAsia="en-GB"/>
        </w:rPr>
      </w:pPr>
    </w:p>
    <w:p w14:paraId="5AF8AE1E" w14:textId="1E494781" w:rsidR="00846C45" w:rsidRDefault="00A73498" w:rsidP="007C01F1">
      <w:pPr>
        <w:spacing w:after="0" w:line="288" w:lineRule="auto"/>
        <w:rPr>
          <w:rFonts w:ascii="Helvetica" w:eastAsia="Times New Roman" w:hAnsi="Helvetica" w:cs="Helvetica"/>
          <w:b/>
          <w:bCs/>
          <w:caps/>
          <w:color w:val="000000" w:themeColor="text1"/>
          <w:sz w:val="20"/>
          <w:szCs w:val="20"/>
          <w:lang w:eastAsia="en-GB"/>
        </w:rPr>
      </w:pPr>
      <w:r w:rsidRPr="007C01F1">
        <w:rPr>
          <w:rFonts w:ascii="Helvetica" w:eastAsia="Times New Roman" w:hAnsi="Helvetica" w:cs="Helvetica"/>
          <w:b/>
          <w:bCs/>
          <w:caps/>
          <w:color w:val="000000" w:themeColor="text1"/>
          <w:sz w:val="20"/>
          <w:szCs w:val="20"/>
          <w:lang w:eastAsia="en-GB"/>
        </w:rPr>
        <w:t xml:space="preserve">SCHOLARSHIPS </w:t>
      </w:r>
    </w:p>
    <w:p w14:paraId="7C48EBD6" w14:textId="77777777" w:rsidR="007C01F1" w:rsidRPr="007C01F1" w:rsidRDefault="007C01F1" w:rsidP="007C01F1">
      <w:pPr>
        <w:spacing w:after="0" w:line="288" w:lineRule="auto"/>
        <w:rPr>
          <w:rFonts w:ascii="Helvetica" w:eastAsia="Times New Roman" w:hAnsi="Helvetica" w:cs="Helvetica"/>
          <w:b/>
          <w:bCs/>
          <w:caps/>
          <w:color w:val="000000" w:themeColor="text1"/>
          <w:sz w:val="20"/>
          <w:szCs w:val="20"/>
          <w:lang w:eastAsia="en-GB"/>
        </w:rPr>
      </w:pPr>
    </w:p>
    <w:p w14:paraId="37B25418" w14:textId="3AEC211B" w:rsidR="00F815E7" w:rsidRDefault="00A73498" w:rsidP="007C01F1">
      <w:pPr>
        <w:spacing w:after="0" w:line="288" w:lineRule="auto"/>
        <w:jc w:val="both"/>
        <w:rPr>
          <w:rFonts w:ascii="Helvetica" w:hAnsi="Helvetica" w:cs="Helvetica"/>
          <w:color w:val="000000" w:themeColor="text1"/>
          <w:sz w:val="20"/>
          <w:szCs w:val="20"/>
        </w:rPr>
      </w:pPr>
      <w:r w:rsidRPr="007C01F1">
        <w:rPr>
          <w:rFonts w:ascii="Helvetica" w:hAnsi="Helvetica" w:cs="Helvetica"/>
          <w:color w:val="000000" w:themeColor="text1"/>
          <w:sz w:val="20"/>
          <w:szCs w:val="20"/>
        </w:rPr>
        <w:t>For the academic year 202</w:t>
      </w:r>
      <w:r w:rsidR="00E42663">
        <w:rPr>
          <w:rFonts w:ascii="Helvetica" w:hAnsi="Helvetica" w:cs="Helvetica"/>
          <w:color w:val="000000" w:themeColor="text1"/>
          <w:sz w:val="20"/>
          <w:szCs w:val="20"/>
        </w:rPr>
        <w:t>5</w:t>
      </w:r>
      <w:r w:rsidRPr="007C01F1">
        <w:rPr>
          <w:rFonts w:ascii="Helvetica" w:hAnsi="Helvetica" w:cs="Helvetica"/>
          <w:color w:val="000000" w:themeColor="text1"/>
          <w:sz w:val="20"/>
          <w:szCs w:val="20"/>
        </w:rPr>
        <w:t>-2</w:t>
      </w:r>
      <w:r w:rsidR="00E42663">
        <w:rPr>
          <w:rFonts w:ascii="Helvetica" w:hAnsi="Helvetica" w:cs="Helvetica"/>
          <w:color w:val="000000" w:themeColor="text1"/>
          <w:sz w:val="20"/>
          <w:szCs w:val="20"/>
        </w:rPr>
        <w:t>6</w:t>
      </w:r>
      <w:r w:rsidRPr="007C01F1">
        <w:rPr>
          <w:rFonts w:ascii="Helvetica" w:hAnsi="Helvetica" w:cs="Helvetica"/>
          <w:color w:val="000000" w:themeColor="text1"/>
          <w:sz w:val="20"/>
          <w:szCs w:val="20"/>
        </w:rPr>
        <w:t xml:space="preserve"> </w:t>
      </w:r>
      <w:r w:rsidR="00E42663" w:rsidRPr="00E42663">
        <w:rPr>
          <w:rFonts w:ascii="Helvetica" w:hAnsi="Helvetica" w:cs="Helvetica"/>
          <w:b/>
          <w:color w:val="000000" w:themeColor="text1"/>
          <w:sz w:val="20"/>
          <w:szCs w:val="20"/>
        </w:rPr>
        <w:t>TWO</w:t>
      </w:r>
      <w:r w:rsidRPr="00E42663">
        <w:rPr>
          <w:rFonts w:ascii="Helvetica" w:hAnsi="Helvetica" w:cs="Helvetica"/>
          <w:b/>
          <w:color w:val="000000" w:themeColor="text1"/>
          <w:sz w:val="20"/>
          <w:szCs w:val="20"/>
        </w:rPr>
        <w:t xml:space="preserve"> (</w:t>
      </w:r>
      <w:r w:rsidR="00E42663" w:rsidRPr="00E42663">
        <w:rPr>
          <w:rFonts w:ascii="Helvetica" w:hAnsi="Helvetica" w:cs="Helvetica"/>
          <w:b/>
          <w:color w:val="000000" w:themeColor="text1"/>
          <w:sz w:val="20"/>
          <w:szCs w:val="20"/>
        </w:rPr>
        <w:t>2</w:t>
      </w:r>
      <w:r w:rsidRPr="00E42663">
        <w:rPr>
          <w:rFonts w:ascii="Helvetica" w:hAnsi="Helvetica" w:cs="Helvetica"/>
          <w:b/>
          <w:color w:val="000000" w:themeColor="text1"/>
          <w:sz w:val="20"/>
          <w:szCs w:val="20"/>
        </w:rPr>
        <w:t>) scholarships</w:t>
      </w:r>
      <w:r w:rsidRPr="007C01F1">
        <w:rPr>
          <w:rFonts w:ascii="Helvetica" w:hAnsi="Helvetica" w:cs="Helvetica"/>
          <w:color w:val="000000" w:themeColor="text1"/>
          <w:sz w:val="20"/>
          <w:szCs w:val="20"/>
        </w:rPr>
        <w:t xml:space="preserve"> will be awarded to</w:t>
      </w:r>
      <w:r w:rsidR="00255382">
        <w:rPr>
          <w:rFonts w:ascii="Helvetica" w:hAnsi="Helvetica" w:cs="Helvetica"/>
          <w:color w:val="000000" w:themeColor="text1"/>
          <w:sz w:val="20"/>
          <w:szCs w:val="20"/>
        </w:rPr>
        <w:t xml:space="preserve"> newcomer </w:t>
      </w:r>
      <w:r w:rsidRPr="007C01F1">
        <w:rPr>
          <w:rFonts w:ascii="Helvetica" w:hAnsi="Helvetica" w:cs="Helvetica"/>
          <w:color w:val="000000" w:themeColor="text1"/>
          <w:sz w:val="20"/>
          <w:szCs w:val="20"/>
        </w:rPr>
        <w:t xml:space="preserve">female students who will enrol in any of the undergraduate programs of study of Frederick University’s School of Engineering. </w:t>
      </w:r>
    </w:p>
    <w:p w14:paraId="6DA2B98E" w14:textId="77777777" w:rsidR="00F815E7" w:rsidRDefault="00F815E7" w:rsidP="007C01F1">
      <w:pPr>
        <w:spacing w:after="0" w:line="288" w:lineRule="auto"/>
        <w:jc w:val="both"/>
        <w:rPr>
          <w:rFonts w:ascii="Helvetica" w:hAnsi="Helvetica" w:cs="Helvetica"/>
          <w:color w:val="000000" w:themeColor="text1"/>
          <w:sz w:val="20"/>
          <w:szCs w:val="20"/>
        </w:rPr>
      </w:pPr>
    </w:p>
    <w:p w14:paraId="6BE3F980" w14:textId="15A8D3E5" w:rsidR="007C01F1" w:rsidRDefault="00556037" w:rsidP="007C01F1">
      <w:pPr>
        <w:spacing w:after="0" w:line="288" w:lineRule="auto"/>
        <w:jc w:val="both"/>
        <w:rPr>
          <w:rFonts w:ascii="Helvetica" w:hAnsi="Helvetica" w:cs="Helvetica"/>
          <w:color w:val="000000" w:themeColor="text1"/>
          <w:sz w:val="20"/>
          <w:szCs w:val="20"/>
        </w:rPr>
      </w:pPr>
      <w:r>
        <w:rPr>
          <w:rFonts w:ascii="Helvetica" w:hAnsi="Helvetica" w:cs="Helvetica"/>
          <w:color w:val="000000" w:themeColor="text1"/>
          <w:sz w:val="20"/>
          <w:szCs w:val="20"/>
        </w:rPr>
        <w:t>Th</w:t>
      </w:r>
      <w:r w:rsidR="00A73498" w:rsidRPr="00F815E7">
        <w:rPr>
          <w:rFonts w:ascii="Helvetica" w:hAnsi="Helvetica" w:cs="Helvetica"/>
          <w:color w:val="000000" w:themeColor="text1"/>
          <w:sz w:val="20"/>
          <w:szCs w:val="20"/>
        </w:rPr>
        <w:t xml:space="preserve">e scholarships </w:t>
      </w:r>
      <w:r w:rsidR="004456D6" w:rsidRPr="00F815E7">
        <w:rPr>
          <w:rFonts w:ascii="Helvetica" w:hAnsi="Helvetica" w:cs="Helvetica"/>
          <w:color w:val="000000" w:themeColor="text1"/>
          <w:sz w:val="20"/>
          <w:szCs w:val="20"/>
        </w:rPr>
        <w:t xml:space="preserve">cover 100% of the tuition fees </w:t>
      </w:r>
      <w:r>
        <w:rPr>
          <w:rFonts w:ascii="Helvetica" w:hAnsi="Helvetica" w:cs="Helvetica"/>
          <w:color w:val="000000" w:themeColor="text1"/>
          <w:sz w:val="20"/>
          <w:szCs w:val="20"/>
        </w:rPr>
        <w:t xml:space="preserve">and </w:t>
      </w:r>
      <w:r w:rsidR="00B76395" w:rsidRPr="00B76395">
        <w:rPr>
          <w:rFonts w:ascii="Helvetica" w:hAnsi="Helvetica" w:cs="Helvetica"/>
          <w:color w:val="000000" w:themeColor="text1"/>
          <w:sz w:val="20"/>
          <w:szCs w:val="20"/>
        </w:rPr>
        <w:t>are applicable for the first academic year.</w:t>
      </w:r>
    </w:p>
    <w:p w14:paraId="7AD61BC1" w14:textId="77777777" w:rsidR="00B76395" w:rsidRPr="007C01F1" w:rsidRDefault="00B76395" w:rsidP="007C01F1">
      <w:pPr>
        <w:spacing w:after="0" w:line="288" w:lineRule="auto"/>
        <w:jc w:val="both"/>
        <w:rPr>
          <w:rFonts w:ascii="Helvetica" w:hAnsi="Helvetica" w:cs="Helvetica"/>
          <w:color w:val="000000" w:themeColor="text1"/>
          <w:sz w:val="20"/>
          <w:szCs w:val="20"/>
        </w:rPr>
      </w:pPr>
    </w:p>
    <w:p w14:paraId="3F178FB7" w14:textId="22094729" w:rsidR="003954DA" w:rsidRPr="00F00B79" w:rsidRDefault="00A73498" w:rsidP="007C01F1">
      <w:pPr>
        <w:spacing w:after="0" w:line="288" w:lineRule="auto"/>
        <w:rPr>
          <w:rFonts w:ascii="Helvetica" w:eastAsia="Times New Roman" w:hAnsi="Helvetica" w:cs="Helvetica"/>
          <w:b/>
          <w:bCs/>
          <w:caps/>
          <w:color w:val="000000" w:themeColor="text1"/>
          <w:sz w:val="20"/>
          <w:szCs w:val="20"/>
          <w:lang w:eastAsia="en-GB"/>
        </w:rPr>
      </w:pPr>
      <w:r w:rsidRPr="007C01F1">
        <w:rPr>
          <w:rFonts w:ascii="Helvetica" w:eastAsia="Times New Roman" w:hAnsi="Helvetica" w:cs="Helvetica"/>
          <w:b/>
          <w:bCs/>
          <w:caps/>
          <w:color w:val="000000" w:themeColor="text1"/>
          <w:sz w:val="20"/>
          <w:szCs w:val="20"/>
          <w:lang w:eastAsia="en-GB"/>
        </w:rPr>
        <w:t>RENEWAL</w:t>
      </w:r>
      <w:r w:rsidRPr="00F00B79">
        <w:rPr>
          <w:rFonts w:ascii="Helvetica" w:eastAsia="Times New Roman" w:hAnsi="Helvetica" w:cs="Helvetica"/>
          <w:b/>
          <w:bCs/>
          <w:caps/>
          <w:color w:val="000000" w:themeColor="text1"/>
          <w:sz w:val="20"/>
          <w:szCs w:val="20"/>
          <w:lang w:eastAsia="en-GB"/>
        </w:rPr>
        <w:t xml:space="preserve"> </w:t>
      </w:r>
      <w:r w:rsidRPr="007C01F1">
        <w:rPr>
          <w:rFonts w:ascii="Helvetica" w:eastAsia="Times New Roman" w:hAnsi="Helvetica" w:cs="Helvetica"/>
          <w:b/>
          <w:bCs/>
          <w:caps/>
          <w:color w:val="000000" w:themeColor="text1"/>
          <w:sz w:val="20"/>
          <w:szCs w:val="20"/>
          <w:lang w:eastAsia="en-GB"/>
        </w:rPr>
        <w:t>CRITERIA</w:t>
      </w:r>
      <w:r w:rsidRPr="00F00B79">
        <w:rPr>
          <w:rFonts w:ascii="Helvetica" w:eastAsia="Times New Roman" w:hAnsi="Helvetica" w:cs="Helvetica"/>
          <w:b/>
          <w:bCs/>
          <w:caps/>
          <w:color w:val="000000" w:themeColor="text1"/>
          <w:sz w:val="20"/>
          <w:szCs w:val="20"/>
          <w:lang w:eastAsia="en-GB"/>
        </w:rPr>
        <w:t xml:space="preserve"> </w:t>
      </w:r>
    </w:p>
    <w:p w14:paraId="58FBA59E" w14:textId="77777777" w:rsidR="007C01F1" w:rsidRPr="00F00B79" w:rsidRDefault="007C01F1" w:rsidP="007C01F1">
      <w:pPr>
        <w:spacing w:after="0" w:line="288" w:lineRule="auto"/>
        <w:rPr>
          <w:rFonts w:ascii="Helvetica" w:eastAsia="Times New Roman" w:hAnsi="Helvetica" w:cs="Helvetica"/>
          <w:b/>
          <w:bCs/>
          <w:caps/>
          <w:color w:val="000000" w:themeColor="text1"/>
          <w:sz w:val="20"/>
          <w:szCs w:val="20"/>
          <w:lang w:eastAsia="en-GB"/>
        </w:rPr>
      </w:pPr>
    </w:p>
    <w:p w14:paraId="7E3410CD" w14:textId="05CAC3C2" w:rsidR="00F815E7" w:rsidRDefault="00B76395" w:rsidP="007C01F1">
      <w:pPr>
        <w:spacing w:after="0" w:line="288" w:lineRule="auto"/>
        <w:jc w:val="both"/>
        <w:rPr>
          <w:rFonts w:ascii="Helvetica" w:hAnsi="Helvetica" w:cs="Helvetica"/>
          <w:color w:val="000000" w:themeColor="text1"/>
          <w:sz w:val="20"/>
          <w:szCs w:val="20"/>
        </w:rPr>
      </w:pPr>
      <w:r w:rsidRPr="00B76395">
        <w:rPr>
          <w:rFonts w:ascii="Helvetica" w:hAnsi="Helvetica" w:cs="Helvetica"/>
          <w:color w:val="000000" w:themeColor="text1"/>
          <w:sz w:val="20"/>
          <w:szCs w:val="20"/>
        </w:rPr>
        <w:t>Following the completion of the academic year 202</w:t>
      </w:r>
      <w:r w:rsidR="00E42663">
        <w:rPr>
          <w:rFonts w:ascii="Helvetica" w:hAnsi="Helvetica" w:cs="Helvetica"/>
          <w:color w:val="000000" w:themeColor="text1"/>
          <w:sz w:val="20"/>
          <w:szCs w:val="20"/>
        </w:rPr>
        <w:t>5</w:t>
      </w:r>
      <w:r w:rsidRPr="00B76395">
        <w:rPr>
          <w:rFonts w:ascii="Helvetica" w:hAnsi="Helvetica" w:cs="Helvetica"/>
          <w:color w:val="000000" w:themeColor="text1"/>
          <w:sz w:val="20"/>
          <w:szCs w:val="20"/>
        </w:rPr>
        <w:t>-2</w:t>
      </w:r>
      <w:r w:rsidR="00E42663">
        <w:rPr>
          <w:rFonts w:ascii="Helvetica" w:hAnsi="Helvetica" w:cs="Helvetica"/>
          <w:color w:val="000000" w:themeColor="text1"/>
          <w:sz w:val="20"/>
          <w:szCs w:val="20"/>
        </w:rPr>
        <w:t>6</w:t>
      </w:r>
      <w:r w:rsidRPr="00B76395">
        <w:rPr>
          <w:rFonts w:ascii="Helvetica" w:hAnsi="Helvetica" w:cs="Helvetica"/>
          <w:color w:val="000000" w:themeColor="text1"/>
          <w:sz w:val="20"/>
          <w:szCs w:val="20"/>
        </w:rPr>
        <w:t>, a percentage of the scholarship will be renewed per semester, subject to the student's Cumulative Grade Point Average (CGPA), in accordance with Frederick University's established scholarship program "To all women and girls: Join the Journey in Engineering and Technology".</w:t>
      </w:r>
    </w:p>
    <w:p w14:paraId="52CF492C" w14:textId="77777777" w:rsidR="00B76395" w:rsidRPr="007C01F1" w:rsidRDefault="00B76395" w:rsidP="007C01F1">
      <w:pPr>
        <w:spacing w:after="0" w:line="288" w:lineRule="auto"/>
        <w:jc w:val="both"/>
        <w:rPr>
          <w:rFonts w:ascii="Helvetica" w:hAnsi="Helvetica" w:cs="Helvetica"/>
          <w:color w:val="000000" w:themeColor="text1"/>
          <w:sz w:val="20"/>
          <w:szCs w:val="20"/>
        </w:rPr>
      </w:pPr>
    </w:p>
    <w:tbl>
      <w:tblPr>
        <w:tblStyle w:val="TableGrid"/>
        <w:tblW w:w="9351" w:type="dxa"/>
        <w:tblLook w:val="04A0" w:firstRow="1" w:lastRow="0" w:firstColumn="1" w:lastColumn="0" w:noHBand="0" w:noVBand="1"/>
      </w:tblPr>
      <w:tblGrid>
        <w:gridCol w:w="3539"/>
        <w:gridCol w:w="5812"/>
      </w:tblGrid>
      <w:tr w:rsidR="001D398D" w:rsidRPr="007C01F1" w14:paraId="3882EACA" w14:textId="77777777" w:rsidTr="00F815E7">
        <w:tc>
          <w:tcPr>
            <w:tcW w:w="3539" w:type="dxa"/>
          </w:tcPr>
          <w:p w14:paraId="02A12139" w14:textId="6764F2FF" w:rsidR="001D398D" w:rsidRPr="00AA31AB" w:rsidRDefault="004456D6" w:rsidP="007C01F1">
            <w:pPr>
              <w:spacing w:line="288" w:lineRule="auto"/>
              <w:jc w:val="center"/>
              <w:rPr>
                <w:rFonts w:ascii="Helvetica" w:hAnsi="Helvetica" w:cs="Helvetica"/>
                <w:b/>
                <w:color w:val="000000" w:themeColor="text1"/>
                <w:sz w:val="20"/>
                <w:szCs w:val="20"/>
                <w:lang w:val="el-GR"/>
              </w:rPr>
            </w:pPr>
            <w:r w:rsidRPr="00AA31AB">
              <w:rPr>
                <w:rFonts w:ascii="Helvetica" w:hAnsi="Helvetica" w:cs="Helvetica"/>
                <w:b/>
                <w:sz w:val="20"/>
                <w:szCs w:val="20"/>
              </w:rPr>
              <w:t>F</w:t>
            </w:r>
            <w:r w:rsidR="001D398D" w:rsidRPr="00AA31AB">
              <w:rPr>
                <w:rFonts w:ascii="Helvetica" w:hAnsi="Helvetica" w:cs="Helvetica"/>
                <w:b/>
                <w:sz w:val="20"/>
                <w:szCs w:val="20"/>
              </w:rPr>
              <w:t>REDERICK UNIVERSITY CGPA</w:t>
            </w:r>
          </w:p>
        </w:tc>
        <w:tc>
          <w:tcPr>
            <w:tcW w:w="5812" w:type="dxa"/>
          </w:tcPr>
          <w:p w14:paraId="7A84387B" w14:textId="5931AFCF" w:rsidR="001D398D" w:rsidRPr="00AA31AB" w:rsidRDefault="001D398D" w:rsidP="007C01F1">
            <w:pPr>
              <w:spacing w:line="288" w:lineRule="auto"/>
              <w:jc w:val="center"/>
              <w:rPr>
                <w:rFonts w:ascii="Helvetica" w:hAnsi="Helvetica" w:cs="Helvetica"/>
                <w:b/>
                <w:color w:val="000000" w:themeColor="text1"/>
                <w:sz w:val="20"/>
                <w:szCs w:val="20"/>
                <w:lang w:val="en-US"/>
              </w:rPr>
            </w:pPr>
            <w:r w:rsidRPr="00AA31AB">
              <w:rPr>
                <w:rFonts w:ascii="Helvetica" w:hAnsi="Helvetica" w:cs="Helvetica"/>
                <w:b/>
                <w:sz w:val="20"/>
                <w:szCs w:val="20"/>
              </w:rPr>
              <w:t>Scholarship Percentage</w:t>
            </w:r>
          </w:p>
        </w:tc>
      </w:tr>
      <w:tr w:rsidR="001D398D" w:rsidRPr="007C01F1" w14:paraId="70D61813" w14:textId="77777777" w:rsidTr="00F815E7">
        <w:tc>
          <w:tcPr>
            <w:tcW w:w="3539" w:type="dxa"/>
          </w:tcPr>
          <w:p w14:paraId="11762C64" w14:textId="0C190635" w:rsidR="001D398D" w:rsidRPr="007C01F1" w:rsidRDefault="001D398D" w:rsidP="007C01F1">
            <w:pPr>
              <w:spacing w:line="288" w:lineRule="auto"/>
              <w:jc w:val="center"/>
              <w:rPr>
                <w:rFonts w:ascii="Helvetica" w:hAnsi="Helvetica" w:cs="Helvetica"/>
                <w:color w:val="000000" w:themeColor="text1"/>
                <w:sz w:val="20"/>
                <w:szCs w:val="20"/>
                <w:lang w:val="el-GR"/>
              </w:rPr>
            </w:pPr>
            <w:r w:rsidRPr="007C01F1">
              <w:rPr>
                <w:rFonts w:ascii="Helvetica" w:hAnsi="Helvetica" w:cs="Helvetica"/>
                <w:sz w:val="20"/>
                <w:szCs w:val="20"/>
              </w:rPr>
              <w:t>09.00-10.00</w:t>
            </w:r>
          </w:p>
        </w:tc>
        <w:tc>
          <w:tcPr>
            <w:tcW w:w="5812" w:type="dxa"/>
          </w:tcPr>
          <w:p w14:paraId="7D91A61B" w14:textId="4B8F18C9" w:rsidR="001D398D" w:rsidRPr="007C01F1" w:rsidRDefault="005029B9" w:rsidP="007C01F1">
            <w:pPr>
              <w:spacing w:line="288" w:lineRule="auto"/>
              <w:jc w:val="center"/>
              <w:rPr>
                <w:rFonts w:ascii="Helvetica" w:hAnsi="Helvetica" w:cs="Helvetica"/>
                <w:color w:val="000000" w:themeColor="text1"/>
                <w:sz w:val="20"/>
                <w:szCs w:val="20"/>
                <w:lang w:val="en-US"/>
              </w:rPr>
            </w:pPr>
            <w:r>
              <w:rPr>
                <w:rFonts w:ascii="Helvetica" w:hAnsi="Helvetica" w:cs="Helvetica"/>
                <w:sz w:val="20"/>
                <w:szCs w:val="20"/>
                <w:lang w:val="el-GR"/>
              </w:rPr>
              <w:t>5</w:t>
            </w:r>
            <w:r w:rsidR="001D398D" w:rsidRPr="007C01F1">
              <w:rPr>
                <w:rFonts w:ascii="Helvetica" w:hAnsi="Helvetica" w:cs="Helvetica"/>
                <w:sz w:val="20"/>
                <w:szCs w:val="20"/>
              </w:rPr>
              <w:t>0%</w:t>
            </w:r>
          </w:p>
        </w:tc>
      </w:tr>
      <w:tr w:rsidR="001D398D" w:rsidRPr="007C01F1" w14:paraId="144FA625" w14:textId="77777777" w:rsidTr="00F815E7">
        <w:tc>
          <w:tcPr>
            <w:tcW w:w="3539" w:type="dxa"/>
          </w:tcPr>
          <w:p w14:paraId="606676F4" w14:textId="1FAB8FBF" w:rsidR="001D398D" w:rsidRPr="007C01F1" w:rsidRDefault="001D398D" w:rsidP="007C01F1">
            <w:pPr>
              <w:spacing w:line="288" w:lineRule="auto"/>
              <w:jc w:val="center"/>
              <w:rPr>
                <w:rFonts w:ascii="Helvetica" w:hAnsi="Helvetica" w:cs="Helvetica"/>
                <w:color w:val="000000" w:themeColor="text1"/>
                <w:sz w:val="20"/>
                <w:szCs w:val="20"/>
                <w:lang w:val="el-GR"/>
              </w:rPr>
            </w:pPr>
            <w:r w:rsidRPr="007C01F1">
              <w:rPr>
                <w:rFonts w:ascii="Helvetica" w:hAnsi="Helvetica" w:cs="Helvetica"/>
                <w:sz w:val="20"/>
                <w:szCs w:val="20"/>
              </w:rPr>
              <w:t>08.00-08.99</w:t>
            </w:r>
          </w:p>
        </w:tc>
        <w:tc>
          <w:tcPr>
            <w:tcW w:w="5812" w:type="dxa"/>
          </w:tcPr>
          <w:p w14:paraId="55EE57C4" w14:textId="3C9A235A" w:rsidR="001D398D" w:rsidRPr="007C01F1" w:rsidRDefault="005029B9" w:rsidP="007C01F1">
            <w:pPr>
              <w:spacing w:line="288" w:lineRule="auto"/>
              <w:jc w:val="center"/>
              <w:rPr>
                <w:rFonts w:ascii="Helvetica" w:hAnsi="Helvetica" w:cs="Helvetica"/>
                <w:color w:val="000000" w:themeColor="text1"/>
                <w:sz w:val="20"/>
                <w:szCs w:val="20"/>
                <w:lang w:val="en-US"/>
              </w:rPr>
            </w:pPr>
            <w:r>
              <w:rPr>
                <w:rFonts w:ascii="Helvetica" w:hAnsi="Helvetica" w:cs="Helvetica"/>
                <w:sz w:val="20"/>
                <w:szCs w:val="20"/>
                <w:lang w:val="el-GR"/>
              </w:rPr>
              <w:t>4</w:t>
            </w:r>
            <w:r w:rsidR="001D398D" w:rsidRPr="007C01F1">
              <w:rPr>
                <w:rFonts w:ascii="Helvetica" w:hAnsi="Helvetica" w:cs="Helvetica"/>
                <w:sz w:val="20"/>
                <w:szCs w:val="20"/>
              </w:rPr>
              <w:t>0%</w:t>
            </w:r>
          </w:p>
        </w:tc>
      </w:tr>
      <w:tr w:rsidR="001D398D" w:rsidRPr="007C01F1" w14:paraId="6B6C2BC4" w14:textId="77777777" w:rsidTr="00F815E7">
        <w:tc>
          <w:tcPr>
            <w:tcW w:w="3539" w:type="dxa"/>
          </w:tcPr>
          <w:p w14:paraId="4EA5A75E" w14:textId="111878D4" w:rsidR="001D398D" w:rsidRPr="0072167F" w:rsidRDefault="001D398D" w:rsidP="007C01F1">
            <w:pPr>
              <w:spacing w:line="288" w:lineRule="auto"/>
              <w:jc w:val="center"/>
              <w:rPr>
                <w:rFonts w:ascii="Arial" w:hAnsi="Arial" w:cs="Arial"/>
                <w:sz w:val="20"/>
                <w:szCs w:val="20"/>
                <w:lang w:val="el-GR"/>
              </w:rPr>
            </w:pPr>
            <w:r w:rsidRPr="0072167F">
              <w:rPr>
                <w:rFonts w:ascii="Arial" w:hAnsi="Arial" w:cs="Arial"/>
                <w:sz w:val="20"/>
                <w:szCs w:val="20"/>
              </w:rPr>
              <w:t>07.00-07.99</w:t>
            </w:r>
          </w:p>
        </w:tc>
        <w:tc>
          <w:tcPr>
            <w:tcW w:w="5812" w:type="dxa"/>
          </w:tcPr>
          <w:p w14:paraId="44129764" w14:textId="578472C6" w:rsidR="001D398D" w:rsidRPr="0072167F" w:rsidRDefault="005029B9" w:rsidP="007C01F1">
            <w:pPr>
              <w:spacing w:line="288" w:lineRule="auto"/>
              <w:jc w:val="center"/>
              <w:rPr>
                <w:rFonts w:ascii="Arial" w:hAnsi="Arial" w:cs="Arial"/>
                <w:sz w:val="20"/>
                <w:szCs w:val="20"/>
                <w:lang w:val="en-US"/>
              </w:rPr>
            </w:pPr>
            <w:r>
              <w:rPr>
                <w:rFonts w:ascii="Arial" w:hAnsi="Arial" w:cs="Arial"/>
                <w:sz w:val="20"/>
                <w:szCs w:val="20"/>
                <w:lang w:val="el-GR"/>
              </w:rPr>
              <w:t>3</w:t>
            </w:r>
            <w:r w:rsidR="001D398D" w:rsidRPr="0072167F">
              <w:rPr>
                <w:rFonts w:ascii="Arial" w:hAnsi="Arial" w:cs="Arial"/>
                <w:sz w:val="20"/>
                <w:szCs w:val="20"/>
              </w:rPr>
              <w:t>0%</w:t>
            </w:r>
          </w:p>
        </w:tc>
      </w:tr>
      <w:tr w:rsidR="001D398D" w:rsidRPr="007C01F1" w14:paraId="7D1EB389" w14:textId="77777777" w:rsidTr="00F815E7">
        <w:tc>
          <w:tcPr>
            <w:tcW w:w="3539" w:type="dxa"/>
          </w:tcPr>
          <w:p w14:paraId="2FD7E0CF" w14:textId="7A595367" w:rsidR="001D398D" w:rsidRPr="0072167F" w:rsidRDefault="001D398D" w:rsidP="007C01F1">
            <w:pPr>
              <w:spacing w:line="288" w:lineRule="auto"/>
              <w:jc w:val="center"/>
              <w:rPr>
                <w:rFonts w:ascii="Arial" w:hAnsi="Arial" w:cs="Arial"/>
                <w:sz w:val="20"/>
                <w:szCs w:val="20"/>
                <w:lang w:val="el-GR"/>
              </w:rPr>
            </w:pPr>
            <w:r w:rsidRPr="0072167F">
              <w:rPr>
                <w:rFonts w:ascii="Arial" w:hAnsi="Arial" w:cs="Arial"/>
                <w:sz w:val="20"/>
                <w:szCs w:val="20"/>
              </w:rPr>
              <w:t>06.00-06.99</w:t>
            </w:r>
          </w:p>
        </w:tc>
        <w:tc>
          <w:tcPr>
            <w:tcW w:w="5812" w:type="dxa"/>
          </w:tcPr>
          <w:p w14:paraId="07D8408A" w14:textId="3DD82D3C" w:rsidR="001D398D" w:rsidRPr="0072167F" w:rsidRDefault="005029B9" w:rsidP="007C01F1">
            <w:pPr>
              <w:spacing w:line="288" w:lineRule="auto"/>
              <w:jc w:val="center"/>
              <w:rPr>
                <w:rFonts w:ascii="Arial" w:hAnsi="Arial" w:cs="Arial"/>
                <w:sz w:val="20"/>
                <w:szCs w:val="20"/>
                <w:lang w:val="en-US"/>
              </w:rPr>
            </w:pPr>
            <w:r>
              <w:rPr>
                <w:rFonts w:ascii="Arial" w:hAnsi="Arial" w:cs="Arial"/>
                <w:sz w:val="20"/>
                <w:szCs w:val="20"/>
                <w:lang w:val="el-GR"/>
              </w:rPr>
              <w:t>2</w:t>
            </w:r>
            <w:r w:rsidR="001D398D" w:rsidRPr="0072167F">
              <w:rPr>
                <w:rFonts w:ascii="Arial" w:hAnsi="Arial" w:cs="Arial"/>
                <w:sz w:val="20"/>
                <w:szCs w:val="20"/>
              </w:rPr>
              <w:t>0%</w:t>
            </w:r>
          </w:p>
        </w:tc>
      </w:tr>
      <w:tr w:rsidR="0072167F" w:rsidRPr="007C01F1" w14:paraId="531F8947" w14:textId="77777777" w:rsidTr="00F815E7">
        <w:tc>
          <w:tcPr>
            <w:tcW w:w="3539" w:type="dxa"/>
            <w:shd w:val="clear" w:color="auto" w:fill="FFFFFF"/>
            <w:vAlign w:val="center"/>
          </w:tcPr>
          <w:p w14:paraId="6A157A3A" w14:textId="05921112" w:rsidR="0072167F" w:rsidRPr="0072167F" w:rsidRDefault="0072167F" w:rsidP="0072167F">
            <w:pPr>
              <w:spacing w:line="288" w:lineRule="auto"/>
              <w:jc w:val="center"/>
              <w:rPr>
                <w:rFonts w:ascii="Arial" w:hAnsi="Arial" w:cs="Arial"/>
                <w:sz w:val="20"/>
                <w:szCs w:val="20"/>
              </w:rPr>
            </w:pPr>
            <w:r w:rsidRPr="0072167F">
              <w:rPr>
                <w:rFonts w:ascii="Arial" w:hAnsi="Arial" w:cs="Arial"/>
                <w:sz w:val="20"/>
                <w:szCs w:val="20"/>
              </w:rPr>
              <w:t>05.00-05.99</w:t>
            </w:r>
          </w:p>
        </w:tc>
        <w:tc>
          <w:tcPr>
            <w:tcW w:w="5812" w:type="dxa"/>
            <w:shd w:val="clear" w:color="auto" w:fill="FFFFFF"/>
            <w:vAlign w:val="center"/>
          </w:tcPr>
          <w:p w14:paraId="54FEEEE4" w14:textId="6A1838B7" w:rsidR="0072167F" w:rsidRPr="0072167F" w:rsidRDefault="005029B9" w:rsidP="0072167F">
            <w:pPr>
              <w:spacing w:line="288" w:lineRule="auto"/>
              <w:jc w:val="center"/>
              <w:rPr>
                <w:rFonts w:ascii="Arial" w:hAnsi="Arial" w:cs="Arial"/>
                <w:sz w:val="20"/>
                <w:szCs w:val="20"/>
              </w:rPr>
            </w:pPr>
            <w:r>
              <w:rPr>
                <w:rFonts w:ascii="Arial" w:hAnsi="Arial" w:cs="Arial"/>
                <w:sz w:val="20"/>
                <w:szCs w:val="20"/>
                <w:lang w:val="el-GR"/>
              </w:rPr>
              <w:t>1</w:t>
            </w:r>
            <w:r w:rsidR="0072167F" w:rsidRPr="0072167F">
              <w:rPr>
                <w:rFonts w:ascii="Arial" w:hAnsi="Arial" w:cs="Arial"/>
                <w:sz w:val="20"/>
                <w:szCs w:val="20"/>
              </w:rPr>
              <w:t>0%</w:t>
            </w:r>
          </w:p>
        </w:tc>
      </w:tr>
      <w:tr w:rsidR="0072167F" w:rsidRPr="007C01F1" w14:paraId="49DA89E0" w14:textId="77777777" w:rsidTr="00F815E7">
        <w:tc>
          <w:tcPr>
            <w:tcW w:w="3539" w:type="dxa"/>
          </w:tcPr>
          <w:p w14:paraId="6C3B79A8" w14:textId="6D5B910A" w:rsidR="0072167F" w:rsidRPr="0072167F" w:rsidRDefault="0072167F" w:rsidP="007C01F1">
            <w:pPr>
              <w:spacing w:line="288" w:lineRule="auto"/>
              <w:jc w:val="center"/>
              <w:rPr>
                <w:rFonts w:ascii="Arial" w:hAnsi="Arial" w:cs="Arial"/>
                <w:sz w:val="20"/>
                <w:szCs w:val="20"/>
              </w:rPr>
            </w:pPr>
            <w:r w:rsidRPr="0072167F">
              <w:rPr>
                <w:rFonts w:ascii="Arial" w:hAnsi="Arial" w:cs="Arial"/>
                <w:sz w:val="20"/>
                <w:szCs w:val="20"/>
              </w:rPr>
              <w:t>Below 5:00</w:t>
            </w:r>
          </w:p>
        </w:tc>
        <w:tc>
          <w:tcPr>
            <w:tcW w:w="5812" w:type="dxa"/>
          </w:tcPr>
          <w:p w14:paraId="40B70F80" w14:textId="501311BC" w:rsidR="0072167F" w:rsidRPr="0072167F" w:rsidRDefault="0072167F" w:rsidP="007C01F1">
            <w:pPr>
              <w:spacing w:line="288" w:lineRule="auto"/>
              <w:jc w:val="center"/>
              <w:rPr>
                <w:rFonts w:ascii="Arial" w:hAnsi="Arial" w:cs="Arial"/>
                <w:sz w:val="20"/>
                <w:szCs w:val="20"/>
              </w:rPr>
            </w:pPr>
            <w:r w:rsidRPr="0072167F">
              <w:rPr>
                <w:rFonts w:ascii="Arial" w:hAnsi="Arial" w:cs="Arial"/>
                <w:sz w:val="20"/>
                <w:szCs w:val="20"/>
              </w:rPr>
              <w:t>not eligible for scholarship</w:t>
            </w:r>
          </w:p>
        </w:tc>
      </w:tr>
    </w:tbl>
    <w:p w14:paraId="017848CB" w14:textId="77777777" w:rsidR="00556037" w:rsidRDefault="00556037" w:rsidP="007C01F1">
      <w:pPr>
        <w:spacing w:after="0" w:line="288" w:lineRule="auto"/>
        <w:jc w:val="both"/>
        <w:rPr>
          <w:rFonts w:ascii="Helvetica" w:hAnsi="Helvetica" w:cs="Helvetica"/>
          <w:b/>
          <w:color w:val="000000"/>
          <w:sz w:val="20"/>
          <w:szCs w:val="20"/>
          <w:shd w:val="clear" w:color="auto" w:fill="FFFFFF"/>
        </w:rPr>
      </w:pPr>
    </w:p>
    <w:p w14:paraId="39F2C2E5" w14:textId="063A310C" w:rsidR="004456D6" w:rsidRDefault="004456D6" w:rsidP="007C01F1">
      <w:pPr>
        <w:spacing w:after="0" w:line="288" w:lineRule="auto"/>
        <w:jc w:val="both"/>
        <w:rPr>
          <w:rFonts w:ascii="Helvetica" w:hAnsi="Helvetica" w:cs="Helvetica"/>
          <w:b/>
          <w:color w:val="000000"/>
          <w:sz w:val="20"/>
          <w:szCs w:val="20"/>
          <w:shd w:val="clear" w:color="auto" w:fill="FFFFFF"/>
        </w:rPr>
      </w:pPr>
      <w:r w:rsidRPr="007C01F1">
        <w:rPr>
          <w:rFonts w:ascii="Helvetica" w:hAnsi="Helvetica" w:cs="Helvetica"/>
          <w:b/>
          <w:color w:val="000000"/>
          <w:sz w:val="20"/>
          <w:szCs w:val="20"/>
          <w:shd w:val="clear" w:color="auto" w:fill="FFFFFF"/>
        </w:rPr>
        <w:t>TERMS</w:t>
      </w:r>
      <w:r w:rsidRPr="007C01F1">
        <w:rPr>
          <w:rFonts w:ascii="Helvetica" w:hAnsi="Helvetica" w:cs="Helvetica"/>
          <w:b/>
          <w:color w:val="000000"/>
          <w:sz w:val="20"/>
          <w:szCs w:val="20"/>
          <w:shd w:val="clear" w:color="auto" w:fill="FFFFFF"/>
          <w:lang w:val="el-GR"/>
        </w:rPr>
        <w:t xml:space="preserve"> </w:t>
      </w:r>
      <w:r w:rsidRPr="007C01F1">
        <w:rPr>
          <w:rFonts w:ascii="Helvetica" w:hAnsi="Helvetica" w:cs="Helvetica"/>
          <w:b/>
          <w:color w:val="000000"/>
          <w:sz w:val="20"/>
          <w:szCs w:val="20"/>
          <w:shd w:val="clear" w:color="auto" w:fill="FFFFFF"/>
        </w:rPr>
        <w:t>AND</w:t>
      </w:r>
      <w:r w:rsidRPr="007C01F1">
        <w:rPr>
          <w:rFonts w:ascii="Helvetica" w:hAnsi="Helvetica" w:cs="Helvetica"/>
          <w:b/>
          <w:color w:val="000000"/>
          <w:sz w:val="20"/>
          <w:szCs w:val="20"/>
          <w:shd w:val="clear" w:color="auto" w:fill="FFFFFF"/>
          <w:lang w:val="el-GR"/>
        </w:rPr>
        <w:t xml:space="preserve"> </w:t>
      </w:r>
      <w:r w:rsidRPr="007C01F1">
        <w:rPr>
          <w:rFonts w:ascii="Helvetica" w:hAnsi="Helvetica" w:cs="Helvetica"/>
          <w:b/>
          <w:color w:val="000000"/>
          <w:sz w:val="20"/>
          <w:szCs w:val="20"/>
          <w:shd w:val="clear" w:color="auto" w:fill="FFFFFF"/>
        </w:rPr>
        <w:t>CONDITIONS</w:t>
      </w:r>
    </w:p>
    <w:p w14:paraId="41F72B9E" w14:textId="77777777" w:rsidR="007C01F1" w:rsidRPr="007C01F1" w:rsidRDefault="007C01F1" w:rsidP="007C01F1">
      <w:pPr>
        <w:spacing w:after="0" w:line="288" w:lineRule="auto"/>
        <w:jc w:val="both"/>
        <w:rPr>
          <w:rFonts w:ascii="Helvetica" w:hAnsi="Helvetica" w:cs="Helvetica"/>
          <w:b/>
          <w:color w:val="000000"/>
          <w:sz w:val="20"/>
          <w:szCs w:val="20"/>
          <w:shd w:val="clear" w:color="auto" w:fill="FFFFFF"/>
        </w:rPr>
      </w:pPr>
    </w:p>
    <w:p w14:paraId="4CD169D4" w14:textId="1AC7C86D" w:rsidR="004456D6" w:rsidRPr="007C01F1" w:rsidRDefault="004456D6" w:rsidP="007C01F1">
      <w:pPr>
        <w:pStyle w:val="ListParagraph"/>
        <w:numPr>
          <w:ilvl w:val="0"/>
          <w:numId w:val="6"/>
        </w:numPr>
        <w:spacing w:before="0" w:beforeAutospacing="0" w:after="0" w:afterAutospacing="0" w:line="288" w:lineRule="auto"/>
        <w:rPr>
          <w:rFonts w:ascii="Helvetica" w:hAnsi="Helvetica" w:cs="Helvetica"/>
          <w:sz w:val="20"/>
          <w:szCs w:val="20"/>
        </w:rPr>
      </w:pPr>
      <w:r w:rsidRPr="007C01F1">
        <w:rPr>
          <w:rFonts w:ascii="Helvetica" w:hAnsi="Helvetica" w:cs="Helvetica"/>
          <w:sz w:val="20"/>
          <w:szCs w:val="20"/>
        </w:rPr>
        <w:t xml:space="preserve">Eligible applicants are </w:t>
      </w:r>
      <w:r w:rsidR="00255382">
        <w:rPr>
          <w:rFonts w:ascii="Helvetica" w:hAnsi="Helvetica" w:cs="Helvetica"/>
          <w:sz w:val="20"/>
          <w:szCs w:val="20"/>
        </w:rPr>
        <w:t>newcomer</w:t>
      </w:r>
      <w:r w:rsidRPr="007C01F1">
        <w:rPr>
          <w:rFonts w:ascii="Helvetica" w:hAnsi="Helvetica" w:cs="Helvetica"/>
          <w:sz w:val="20"/>
          <w:szCs w:val="20"/>
        </w:rPr>
        <w:t xml:space="preserve"> female students who:</w:t>
      </w:r>
    </w:p>
    <w:p w14:paraId="18D5BBD7" w14:textId="772BBF04" w:rsidR="004456D6" w:rsidRPr="007C01F1" w:rsidRDefault="004456D6" w:rsidP="007C01F1">
      <w:pPr>
        <w:pStyle w:val="ListParagraph"/>
        <w:numPr>
          <w:ilvl w:val="0"/>
          <w:numId w:val="5"/>
        </w:numPr>
        <w:spacing w:before="0" w:beforeAutospacing="0" w:after="0" w:afterAutospacing="0" w:line="288" w:lineRule="auto"/>
        <w:rPr>
          <w:rFonts w:ascii="Helvetica" w:hAnsi="Helvetica" w:cs="Helvetica"/>
          <w:sz w:val="20"/>
          <w:szCs w:val="20"/>
        </w:rPr>
      </w:pPr>
      <w:r w:rsidRPr="007C01F1">
        <w:rPr>
          <w:rFonts w:ascii="Helvetica" w:hAnsi="Helvetica" w:cs="Helvetica"/>
          <w:sz w:val="20"/>
          <w:szCs w:val="20"/>
        </w:rPr>
        <w:t>will enrol in any of the undergraduate programs of study of the School of Engineering in the academic year 202</w:t>
      </w:r>
      <w:r w:rsidR="00E42663">
        <w:rPr>
          <w:rFonts w:ascii="Helvetica" w:hAnsi="Helvetica" w:cs="Helvetica"/>
          <w:sz w:val="20"/>
          <w:szCs w:val="20"/>
        </w:rPr>
        <w:t>5</w:t>
      </w:r>
      <w:r w:rsidRPr="007C01F1">
        <w:rPr>
          <w:rFonts w:ascii="Helvetica" w:hAnsi="Helvetica" w:cs="Helvetica"/>
          <w:sz w:val="20"/>
          <w:szCs w:val="20"/>
        </w:rPr>
        <w:t>-2</w:t>
      </w:r>
      <w:r w:rsidR="00E42663">
        <w:rPr>
          <w:rFonts w:ascii="Helvetica" w:hAnsi="Helvetica" w:cs="Helvetica"/>
          <w:sz w:val="20"/>
          <w:szCs w:val="20"/>
        </w:rPr>
        <w:t>6</w:t>
      </w:r>
    </w:p>
    <w:p w14:paraId="5A93E811" w14:textId="09B58E75" w:rsidR="004456D6" w:rsidRPr="007C01F1" w:rsidRDefault="00466D96" w:rsidP="007C01F1">
      <w:pPr>
        <w:pStyle w:val="ListParagraph"/>
        <w:numPr>
          <w:ilvl w:val="0"/>
          <w:numId w:val="5"/>
        </w:numPr>
        <w:spacing w:before="0" w:beforeAutospacing="0" w:after="0" w:afterAutospacing="0" w:line="288" w:lineRule="auto"/>
        <w:rPr>
          <w:rFonts w:ascii="Helvetica" w:hAnsi="Helvetica" w:cs="Helvetica"/>
          <w:sz w:val="20"/>
          <w:szCs w:val="20"/>
        </w:rPr>
      </w:pPr>
      <w:r w:rsidRPr="00466D96">
        <w:rPr>
          <w:rFonts w:ascii="Helvetica" w:hAnsi="Helvetica" w:cs="Helvetica"/>
          <w:sz w:val="20"/>
          <w:szCs w:val="20"/>
          <w:lang w:val="en-US"/>
        </w:rPr>
        <w:t>hold Cypriot citizenship and/or are citizens of a member state of the European Union</w:t>
      </w:r>
      <w:r w:rsidR="004456D6" w:rsidRPr="007C01F1">
        <w:rPr>
          <w:rFonts w:ascii="Helvetica" w:hAnsi="Helvetica" w:cs="Helvetica"/>
          <w:sz w:val="20"/>
          <w:szCs w:val="20"/>
        </w:rPr>
        <w:t xml:space="preserve">, </w:t>
      </w:r>
      <w:r w:rsidR="004456D6" w:rsidRPr="007C01F1">
        <w:rPr>
          <w:rFonts w:ascii="Helvetica" w:hAnsi="Helvetica" w:cs="Helvetica"/>
          <w:sz w:val="20"/>
          <w:szCs w:val="20"/>
          <w:lang w:val="en-US"/>
        </w:rPr>
        <w:t>provided that, during a period of three years prior the beginning of their studies,</w:t>
      </w:r>
      <w:r w:rsidR="004456D6" w:rsidRPr="007C01F1">
        <w:rPr>
          <w:rFonts w:ascii="Helvetica" w:hAnsi="Helvetica" w:cs="Helvetica"/>
          <w:sz w:val="20"/>
          <w:szCs w:val="20"/>
        </w:rPr>
        <w:t xml:space="preserve"> they </w:t>
      </w:r>
      <w:r w:rsidR="004456D6" w:rsidRPr="007C01F1">
        <w:rPr>
          <w:rFonts w:ascii="Helvetica" w:hAnsi="Helvetica" w:cs="Helvetica"/>
          <w:sz w:val="20"/>
          <w:szCs w:val="20"/>
          <w:lang w:val="en-US"/>
        </w:rPr>
        <w:t xml:space="preserve">have resided in Cyprus </w:t>
      </w:r>
      <w:r w:rsidR="004456D6" w:rsidRPr="007C01F1">
        <w:rPr>
          <w:rFonts w:ascii="Helvetica" w:hAnsi="Helvetica" w:cs="Helvetica"/>
          <w:sz w:val="20"/>
          <w:szCs w:val="20"/>
        </w:rPr>
        <w:t xml:space="preserve">for </w:t>
      </w:r>
      <w:r>
        <w:rPr>
          <w:rFonts w:ascii="Helvetica" w:hAnsi="Helvetica" w:cs="Helvetica"/>
          <w:sz w:val="20"/>
          <w:szCs w:val="20"/>
        </w:rPr>
        <w:t>a continuous</w:t>
      </w:r>
      <w:r w:rsidR="004456D6" w:rsidRPr="007C01F1">
        <w:rPr>
          <w:rFonts w:ascii="Helvetica" w:hAnsi="Helvetica" w:cs="Helvetica"/>
          <w:sz w:val="20"/>
          <w:szCs w:val="20"/>
        </w:rPr>
        <w:t xml:space="preserve"> period of at least 30 months and continue to reside in Cyprus </w:t>
      </w:r>
      <w:r w:rsidR="004456D6" w:rsidRPr="007C01F1">
        <w:rPr>
          <w:rFonts w:ascii="Helvetica" w:hAnsi="Helvetica" w:cs="Helvetica"/>
          <w:sz w:val="20"/>
          <w:szCs w:val="20"/>
          <w:lang w:val="en-US"/>
        </w:rPr>
        <w:t>at the time of their application, or are not Cypriot or EU nationals</w:t>
      </w:r>
      <w:r w:rsidR="004456D6" w:rsidRPr="007C01F1">
        <w:rPr>
          <w:rFonts w:ascii="Helvetica" w:hAnsi="Helvetica" w:cs="Helvetica"/>
          <w:sz w:val="20"/>
          <w:szCs w:val="20"/>
        </w:rPr>
        <w:t xml:space="preserve">, </w:t>
      </w:r>
      <w:r>
        <w:rPr>
          <w:rFonts w:ascii="Helvetica" w:hAnsi="Helvetica" w:cs="Helvetica"/>
          <w:sz w:val="20"/>
          <w:szCs w:val="20"/>
          <w:lang w:val="en-US"/>
        </w:rPr>
        <w:t>provided that they</w:t>
      </w:r>
      <w:r w:rsidR="004456D6" w:rsidRPr="007C01F1">
        <w:rPr>
          <w:rFonts w:ascii="Helvetica" w:hAnsi="Helvetica" w:cs="Helvetica"/>
          <w:sz w:val="20"/>
          <w:szCs w:val="20"/>
          <w:lang w:val="en-US"/>
        </w:rPr>
        <w:t xml:space="preserve"> reside permanently</w:t>
      </w:r>
      <w:r w:rsidR="00171322">
        <w:rPr>
          <w:rFonts w:ascii="Helvetica" w:hAnsi="Helvetica" w:cs="Helvetica"/>
          <w:sz w:val="20"/>
          <w:szCs w:val="20"/>
          <w:lang w:val="en-US"/>
        </w:rPr>
        <w:t xml:space="preserve"> </w:t>
      </w:r>
      <w:r w:rsidR="004456D6" w:rsidRPr="007C01F1">
        <w:rPr>
          <w:rFonts w:ascii="Helvetica" w:hAnsi="Helvetica" w:cs="Helvetica"/>
          <w:sz w:val="20"/>
          <w:szCs w:val="20"/>
          <w:lang w:val="en-US"/>
        </w:rPr>
        <w:t>in Cyprus and have completed their secondary education in Cyprus.</w:t>
      </w:r>
    </w:p>
    <w:p w14:paraId="773AC085" w14:textId="3C73FC65" w:rsidR="004456D6" w:rsidRPr="007C01F1" w:rsidRDefault="004456D6" w:rsidP="007C01F1">
      <w:pPr>
        <w:pStyle w:val="ListParagraph"/>
        <w:numPr>
          <w:ilvl w:val="0"/>
          <w:numId w:val="5"/>
        </w:numPr>
        <w:spacing w:before="0" w:beforeAutospacing="0" w:after="0" w:afterAutospacing="0" w:line="288" w:lineRule="auto"/>
        <w:rPr>
          <w:rFonts w:ascii="Helvetica" w:hAnsi="Helvetica" w:cs="Helvetica"/>
          <w:sz w:val="20"/>
          <w:szCs w:val="20"/>
        </w:rPr>
      </w:pPr>
      <w:r w:rsidRPr="007C01F1">
        <w:rPr>
          <w:rFonts w:ascii="Helvetica" w:hAnsi="Helvetica" w:cs="Helvetica"/>
          <w:sz w:val="20"/>
          <w:szCs w:val="20"/>
          <w:lang w:val="en-US"/>
        </w:rPr>
        <w:t xml:space="preserve">have an annual household income </w:t>
      </w:r>
      <w:r w:rsidRPr="007C01F1">
        <w:rPr>
          <w:rFonts w:ascii="Helvetica" w:hAnsi="Helvetica" w:cs="Helvetica"/>
          <w:sz w:val="20"/>
          <w:szCs w:val="20"/>
        </w:rPr>
        <w:t xml:space="preserve">that is </w:t>
      </w:r>
      <w:r w:rsidRPr="007C01F1">
        <w:rPr>
          <w:rFonts w:ascii="Helvetica" w:hAnsi="Helvetica" w:cs="Helvetica"/>
          <w:sz w:val="20"/>
          <w:szCs w:val="20"/>
          <w:lang w:val="en-US"/>
        </w:rPr>
        <w:t>less than</w:t>
      </w:r>
      <w:r w:rsidRPr="007C01F1">
        <w:rPr>
          <w:rFonts w:ascii="Helvetica" w:hAnsi="Helvetica" w:cs="Helvetica"/>
          <w:sz w:val="20"/>
          <w:szCs w:val="20"/>
        </w:rPr>
        <w:t xml:space="preserve"> €1</w:t>
      </w:r>
      <w:r w:rsidR="00F95C50">
        <w:rPr>
          <w:rFonts w:ascii="Helvetica" w:hAnsi="Helvetica" w:cs="Helvetica"/>
          <w:sz w:val="20"/>
          <w:szCs w:val="20"/>
        </w:rPr>
        <w:t>9</w:t>
      </w:r>
      <w:r w:rsidRPr="007C01F1">
        <w:rPr>
          <w:rFonts w:ascii="Helvetica" w:hAnsi="Helvetica" w:cs="Helvetica"/>
          <w:sz w:val="20"/>
          <w:szCs w:val="20"/>
        </w:rPr>
        <w:t>.</w:t>
      </w:r>
      <w:r w:rsidR="00F95C50">
        <w:rPr>
          <w:rFonts w:ascii="Helvetica" w:hAnsi="Helvetica" w:cs="Helvetica"/>
          <w:sz w:val="20"/>
          <w:szCs w:val="20"/>
        </w:rPr>
        <w:t>5</w:t>
      </w:r>
      <w:r w:rsidRPr="007C01F1">
        <w:rPr>
          <w:rFonts w:ascii="Helvetica" w:hAnsi="Helvetica" w:cs="Helvetica"/>
          <w:sz w:val="20"/>
          <w:szCs w:val="20"/>
        </w:rPr>
        <w:t>00</w:t>
      </w:r>
      <w:r w:rsidR="003E6CD6">
        <w:rPr>
          <w:rFonts w:ascii="Helvetica" w:hAnsi="Helvetica" w:cs="Helvetica"/>
          <w:sz w:val="20"/>
          <w:szCs w:val="20"/>
        </w:rPr>
        <w:t xml:space="preserve"> per person</w:t>
      </w:r>
      <w:r w:rsidRPr="007C01F1">
        <w:rPr>
          <w:rFonts w:ascii="Helvetica" w:hAnsi="Helvetica" w:cs="Helvetica"/>
          <w:sz w:val="20"/>
          <w:szCs w:val="20"/>
        </w:rPr>
        <w:t xml:space="preserve">. </w:t>
      </w:r>
      <w:r w:rsidR="00466D96" w:rsidRPr="00466D96">
        <w:rPr>
          <w:rFonts w:ascii="Helvetica" w:hAnsi="Helvetica" w:cs="Helvetica"/>
          <w:sz w:val="20"/>
          <w:szCs w:val="20"/>
        </w:rPr>
        <w:t>In calculating the per capita income, the parents and dependent children of the family are taken into account</w:t>
      </w:r>
      <w:r w:rsidRPr="007C01F1">
        <w:rPr>
          <w:rFonts w:ascii="Helvetica" w:hAnsi="Helvetica" w:cs="Helvetica"/>
          <w:sz w:val="20"/>
          <w:szCs w:val="20"/>
        </w:rPr>
        <w:t xml:space="preserve"> (</w:t>
      </w:r>
      <w:r w:rsidRPr="007C01F1">
        <w:rPr>
          <w:rFonts w:ascii="Helvetica" w:hAnsi="Helvetica" w:cs="Helvetica"/>
          <w:sz w:val="20"/>
          <w:szCs w:val="20"/>
          <w:lang w:val="en-US"/>
        </w:rPr>
        <w:t>children under the age of 18</w:t>
      </w:r>
      <w:r w:rsidR="007C01F1">
        <w:rPr>
          <w:rFonts w:ascii="Helvetica" w:hAnsi="Helvetica" w:cs="Helvetica"/>
          <w:sz w:val="20"/>
          <w:szCs w:val="20"/>
          <w:lang w:val="en-US"/>
        </w:rPr>
        <w:t xml:space="preserve">, </w:t>
      </w:r>
      <w:r w:rsidR="005D629A">
        <w:rPr>
          <w:rFonts w:ascii="Helvetica" w:hAnsi="Helvetica" w:cs="Helvetica"/>
          <w:sz w:val="20"/>
          <w:szCs w:val="20"/>
          <w:lang w:val="en-US"/>
        </w:rPr>
        <w:t xml:space="preserve">or above the age of 18 </w:t>
      </w:r>
      <w:r w:rsidR="007C01F1">
        <w:rPr>
          <w:rFonts w:ascii="Helvetica" w:hAnsi="Helvetica" w:cs="Helvetica"/>
          <w:sz w:val="20"/>
          <w:szCs w:val="20"/>
          <w:lang w:val="en-US"/>
        </w:rPr>
        <w:t xml:space="preserve">who are in full-time education or </w:t>
      </w:r>
      <w:r w:rsidR="00C603F2">
        <w:rPr>
          <w:rFonts w:ascii="Helvetica" w:hAnsi="Helvetica" w:cs="Helvetica"/>
          <w:sz w:val="20"/>
          <w:szCs w:val="20"/>
          <w:lang w:val="en-US"/>
        </w:rPr>
        <w:t>in</w:t>
      </w:r>
      <w:r w:rsidRPr="007C01F1">
        <w:rPr>
          <w:rFonts w:ascii="Helvetica" w:hAnsi="Helvetica" w:cs="Helvetica"/>
          <w:sz w:val="20"/>
          <w:szCs w:val="20"/>
          <w:lang w:val="en-US"/>
        </w:rPr>
        <w:t xml:space="preserve"> mandatory </w:t>
      </w:r>
      <w:r w:rsidR="00C603F2">
        <w:rPr>
          <w:rFonts w:ascii="Helvetica" w:hAnsi="Helvetica" w:cs="Helvetica"/>
          <w:sz w:val="20"/>
          <w:szCs w:val="20"/>
          <w:lang w:val="en-US"/>
        </w:rPr>
        <w:t>military service</w:t>
      </w:r>
      <w:r w:rsidRPr="007C01F1">
        <w:rPr>
          <w:rFonts w:ascii="Helvetica" w:hAnsi="Helvetica" w:cs="Helvetica"/>
          <w:sz w:val="20"/>
          <w:szCs w:val="20"/>
        </w:rPr>
        <w:t>).</w:t>
      </w:r>
    </w:p>
    <w:p w14:paraId="23F8A12F" w14:textId="77777777" w:rsidR="004456D6" w:rsidRPr="007C01F1" w:rsidRDefault="004456D6" w:rsidP="007C01F1">
      <w:pPr>
        <w:pStyle w:val="ListParagraph"/>
        <w:numPr>
          <w:ilvl w:val="0"/>
          <w:numId w:val="5"/>
        </w:numPr>
        <w:spacing w:before="0" w:beforeAutospacing="0" w:after="0" w:afterAutospacing="0" w:line="288" w:lineRule="auto"/>
        <w:rPr>
          <w:rFonts w:ascii="Helvetica" w:hAnsi="Helvetica" w:cs="Helvetica"/>
          <w:sz w:val="20"/>
          <w:szCs w:val="20"/>
        </w:rPr>
      </w:pPr>
      <w:r w:rsidRPr="007C01F1">
        <w:rPr>
          <w:rFonts w:ascii="Helvetica" w:hAnsi="Helvetica" w:cs="Helvetica"/>
          <w:sz w:val="20"/>
          <w:szCs w:val="20"/>
        </w:rPr>
        <w:t>fulfil the admission requirements of the program of study they apply for admission.</w:t>
      </w:r>
    </w:p>
    <w:p w14:paraId="6F47D987" w14:textId="32710A8D" w:rsidR="004456D6" w:rsidRPr="007C01F1" w:rsidRDefault="004456D6" w:rsidP="007C01F1">
      <w:pPr>
        <w:spacing w:after="0" w:line="288" w:lineRule="auto"/>
        <w:jc w:val="both"/>
        <w:rPr>
          <w:rFonts w:ascii="Helvetica" w:hAnsi="Helvetica" w:cs="Helvetica"/>
          <w:b/>
          <w:color w:val="000000"/>
          <w:sz w:val="20"/>
          <w:szCs w:val="20"/>
          <w:shd w:val="clear" w:color="auto" w:fill="FFFFFF"/>
        </w:rPr>
      </w:pPr>
    </w:p>
    <w:p w14:paraId="067281BE" w14:textId="4D86F696" w:rsidR="000B189C" w:rsidRDefault="00F815E7" w:rsidP="007C01F1">
      <w:pPr>
        <w:pStyle w:val="ListParagraph"/>
        <w:numPr>
          <w:ilvl w:val="0"/>
          <w:numId w:val="6"/>
        </w:numPr>
        <w:spacing w:before="0" w:beforeAutospacing="0" w:after="0" w:afterAutospacing="0" w:line="288" w:lineRule="auto"/>
        <w:jc w:val="both"/>
        <w:rPr>
          <w:rFonts w:ascii="Helvetica" w:hAnsi="Helvetica" w:cs="Helvetica"/>
          <w:color w:val="000000"/>
          <w:sz w:val="20"/>
          <w:szCs w:val="20"/>
          <w:shd w:val="clear" w:color="auto" w:fill="FFFFFF"/>
        </w:rPr>
      </w:pPr>
      <w:r w:rsidRPr="00F815E7">
        <w:rPr>
          <w:rFonts w:ascii="Helvetica" w:hAnsi="Helvetica" w:cs="Helvetica"/>
          <w:color w:val="000000"/>
          <w:sz w:val="20"/>
          <w:szCs w:val="20"/>
          <w:shd w:val="clear" w:color="auto" w:fill="FFFFFF"/>
        </w:rPr>
        <w:t>Transfer students are not eligible to apply.</w:t>
      </w:r>
      <w:r w:rsidR="000B189C">
        <w:rPr>
          <w:rFonts w:ascii="Helvetica" w:hAnsi="Helvetica" w:cs="Helvetica"/>
          <w:color w:val="000000"/>
          <w:sz w:val="20"/>
          <w:szCs w:val="20"/>
          <w:shd w:val="clear" w:color="auto" w:fill="FFFFFF"/>
        </w:rPr>
        <w:t xml:space="preserve"> </w:t>
      </w:r>
    </w:p>
    <w:p w14:paraId="6E0EE1AD" w14:textId="77777777" w:rsidR="000B189C" w:rsidRDefault="000B189C" w:rsidP="000B189C">
      <w:pPr>
        <w:pStyle w:val="ListParagraph"/>
        <w:spacing w:before="0" w:beforeAutospacing="0" w:after="0" w:afterAutospacing="0" w:line="288" w:lineRule="auto"/>
        <w:ind w:left="360"/>
        <w:jc w:val="both"/>
        <w:rPr>
          <w:rFonts w:ascii="Helvetica" w:hAnsi="Helvetica" w:cs="Helvetica"/>
          <w:color w:val="000000"/>
          <w:sz w:val="20"/>
          <w:szCs w:val="20"/>
          <w:shd w:val="clear" w:color="auto" w:fill="FFFFFF"/>
        </w:rPr>
      </w:pPr>
    </w:p>
    <w:p w14:paraId="6F79053E" w14:textId="71E80B85" w:rsidR="004456D6" w:rsidRDefault="004456D6" w:rsidP="007C01F1">
      <w:pPr>
        <w:pStyle w:val="ListParagraph"/>
        <w:numPr>
          <w:ilvl w:val="0"/>
          <w:numId w:val="6"/>
        </w:numPr>
        <w:spacing w:before="0" w:beforeAutospacing="0" w:after="0" w:afterAutospacing="0" w:line="288" w:lineRule="auto"/>
        <w:jc w:val="both"/>
        <w:rPr>
          <w:rFonts w:ascii="Helvetica" w:hAnsi="Helvetica" w:cs="Helvetica"/>
          <w:color w:val="000000"/>
          <w:sz w:val="20"/>
          <w:szCs w:val="20"/>
          <w:shd w:val="clear" w:color="auto" w:fill="FFFFFF"/>
        </w:rPr>
      </w:pPr>
      <w:r w:rsidRPr="007C01F1">
        <w:rPr>
          <w:rFonts w:ascii="Helvetica" w:hAnsi="Helvetica" w:cs="Helvetica"/>
          <w:color w:val="000000"/>
          <w:sz w:val="20"/>
          <w:szCs w:val="20"/>
          <w:shd w:val="clear" w:color="auto" w:fill="FFFFFF"/>
        </w:rPr>
        <w:t>Frederick University and Chevron are not responsible for covering living and all other related expenses (i.e. rent, food, transportation, registration fees</w:t>
      </w:r>
      <w:r w:rsidR="005D629A">
        <w:rPr>
          <w:rFonts w:ascii="Helvetica" w:hAnsi="Helvetica" w:cs="Helvetica"/>
          <w:color w:val="000000"/>
          <w:sz w:val="20"/>
          <w:szCs w:val="20"/>
          <w:shd w:val="clear" w:color="auto" w:fill="FFFFFF"/>
        </w:rPr>
        <w:t>, etc</w:t>
      </w:r>
      <w:r w:rsidRPr="007C01F1">
        <w:rPr>
          <w:rFonts w:ascii="Helvetica" w:hAnsi="Helvetica" w:cs="Helvetica"/>
          <w:color w:val="000000"/>
          <w:sz w:val="20"/>
          <w:szCs w:val="20"/>
          <w:shd w:val="clear" w:color="auto" w:fill="FFFFFF"/>
        </w:rPr>
        <w:t>)</w:t>
      </w:r>
      <w:r w:rsidR="005D629A">
        <w:rPr>
          <w:rFonts w:ascii="Helvetica" w:hAnsi="Helvetica" w:cs="Helvetica"/>
          <w:color w:val="000000"/>
          <w:sz w:val="20"/>
          <w:szCs w:val="20"/>
          <w:shd w:val="clear" w:color="auto" w:fill="FFFFFF"/>
        </w:rPr>
        <w:t>.</w:t>
      </w:r>
    </w:p>
    <w:p w14:paraId="4922165A" w14:textId="77777777" w:rsidR="007C01F1" w:rsidRPr="007C01F1" w:rsidRDefault="007C01F1" w:rsidP="007C01F1">
      <w:pPr>
        <w:pStyle w:val="ListParagraph"/>
        <w:spacing w:before="0" w:beforeAutospacing="0" w:after="0" w:afterAutospacing="0" w:line="288" w:lineRule="auto"/>
        <w:ind w:left="360"/>
        <w:jc w:val="both"/>
        <w:rPr>
          <w:rFonts w:ascii="Helvetica" w:hAnsi="Helvetica" w:cs="Helvetica"/>
          <w:color w:val="000000"/>
          <w:sz w:val="20"/>
          <w:szCs w:val="20"/>
          <w:shd w:val="clear" w:color="auto" w:fill="FFFFFF"/>
        </w:rPr>
      </w:pPr>
    </w:p>
    <w:p w14:paraId="1351EBA1" w14:textId="321CFCB9" w:rsidR="005D629A" w:rsidRDefault="004456D6" w:rsidP="007C01F1">
      <w:pPr>
        <w:spacing w:after="0" w:line="288" w:lineRule="auto"/>
        <w:rPr>
          <w:rFonts w:ascii="Helvetica" w:eastAsia="Times New Roman" w:hAnsi="Helvetica" w:cs="Helvetica"/>
          <w:b/>
          <w:bCs/>
          <w:caps/>
          <w:color w:val="000000" w:themeColor="text1"/>
          <w:sz w:val="20"/>
          <w:szCs w:val="20"/>
          <w:lang w:eastAsia="en-GB"/>
        </w:rPr>
      </w:pPr>
      <w:r w:rsidRPr="007C01F1">
        <w:rPr>
          <w:rFonts w:ascii="Helvetica" w:eastAsia="Times New Roman" w:hAnsi="Helvetica" w:cs="Helvetica"/>
          <w:b/>
          <w:bCs/>
          <w:caps/>
          <w:color w:val="000000" w:themeColor="text1"/>
          <w:sz w:val="20"/>
          <w:szCs w:val="20"/>
          <w:lang w:eastAsia="en-GB"/>
        </w:rPr>
        <w:t>Application procedure</w:t>
      </w:r>
    </w:p>
    <w:p w14:paraId="1D181E60" w14:textId="77777777" w:rsidR="005D629A" w:rsidRPr="007C01F1" w:rsidRDefault="005D629A" w:rsidP="007C01F1">
      <w:pPr>
        <w:spacing w:after="0" w:line="288" w:lineRule="auto"/>
        <w:rPr>
          <w:rFonts w:ascii="Helvetica" w:eastAsia="Times New Roman" w:hAnsi="Helvetica" w:cs="Helvetica"/>
          <w:b/>
          <w:bCs/>
          <w:caps/>
          <w:color w:val="000000" w:themeColor="text1"/>
          <w:sz w:val="20"/>
          <w:szCs w:val="20"/>
          <w:lang w:eastAsia="en-GB"/>
        </w:rPr>
      </w:pPr>
    </w:p>
    <w:p w14:paraId="37DA46EB" w14:textId="3EBCD40F" w:rsidR="004456D6" w:rsidRPr="007C01F1" w:rsidRDefault="004456D6" w:rsidP="007C01F1">
      <w:pPr>
        <w:pStyle w:val="ListParagraph"/>
        <w:numPr>
          <w:ilvl w:val="0"/>
          <w:numId w:val="7"/>
        </w:numPr>
        <w:spacing w:before="0" w:beforeAutospacing="0" w:after="0" w:afterAutospacing="0" w:line="288" w:lineRule="auto"/>
        <w:rPr>
          <w:rFonts w:ascii="Helvetica" w:hAnsi="Helvetica" w:cs="Helvetica"/>
          <w:bCs/>
          <w:caps/>
          <w:color w:val="000000" w:themeColor="text1"/>
          <w:sz w:val="20"/>
          <w:szCs w:val="20"/>
        </w:rPr>
      </w:pPr>
      <w:r w:rsidRPr="007C01F1">
        <w:rPr>
          <w:rFonts w:ascii="Helvetica" w:hAnsi="Helvetica" w:cs="Helvetica"/>
          <w:bCs/>
          <w:color w:val="000000" w:themeColor="text1"/>
          <w:sz w:val="20"/>
          <w:szCs w:val="20"/>
        </w:rPr>
        <w:t>I</w:t>
      </w:r>
      <w:bookmarkStart w:id="0" w:name="_Hlk110873598"/>
      <w:r w:rsidRPr="007C01F1">
        <w:rPr>
          <w:rFonts w:ascii="Helvetica" w:hAnsi="Helvetica" w:cs="Helvetica"/>
          <w:bCs/>
          <w:color w:val="000000" w:themeColor="text1"/>
          <w:sz w:val="20"/>
          <w:szCs w:val="20"/>
        </w:rPr>
        <w:t xml:space="preserve">nterested candidates are required to complete the </w:t>
      </w:r>
      <w:r w:rsidRPr="007C01F1">
        <w:rPr>
          <w:rFonts w:ascii="Helvetica" w:hAnsi="Helvetica" w:cs="Helvetica"/>
          <w:bCs/>
          <w:color w:val="000000" w:themeColor="text1"/>
          <w:sz w:val="20"/>
          <w:szCs w:val="20"/>
          <w:u w:val="single"/>
        </w:rPr>
        <w:t>scholarship application form</w:t>
      </w:r>
      <w:r w:rsidRPr="007C01F1">
        <w:rPr>
          <w:rFonts w:ascii="Helvetica" w:hAnsi="Helvetica" w:cs="Helvetica"/>
          <w:bCs/>
          <w:color w:val="000000" w:themeColor="text1"/>
          <w:sz w:val="20"/>
          <w:szCs w:val="20"/>
        </w:rPr>
        <w:t>.</w:t>
      </w:r>
      <w:bookmarkEnd w:id="0"/>
    </w:p>
    <w:p w14:paraId="2EFFC7A2" w14:textId="3DA23F7B" w:rsidR="004456D6" w:rsidRPr="007C01F1" w:rsidRDefault="004456D6" w:rsidP="007C01F1">
      <w:pPr>
        <w:pStyle w:val="ListParagraph"/>
        <w:numPr>
          <w:ilvl w:val="0"/>
          <w:numId w:val="7"/>
        </w:numPr>
        <w:spacing w:before="0" w:beforeAutospacing="0" w:after="0" w:afterAutospacing="0" w:line="288" w:lineRule="auto"/>
        <w:rPr>
          <w:rFonts w:ascii="Helvetica" w:hAnsi="Helvetica" w:cs="Helvetica"/>
          <w:bCs/>
          <w:caps/>
          <w:color w:val="000000" w:themeColor="text1"/>
          <w:sz w:val="20"/>
          <w:szCs w:val="20"/>
        </w:rPr>
      </w:pPr>
      <w:r w:rsidRPr="007C01F1">
        <w:rPr>
          <w:rFonts w:ascii="Helvetica" w:hAnsi="Helvetica" w:cs="Helvetica"/>
          <w:bCs/>
          <w:color w:val="000000" w:themeColor="text1"/>
          <w:sz w:val="20"/>
          <w:szCs w:val="20"/>
        </w:rPr>
        <w:t xml:space="preserve">The completed application form needs to be submitted with all required documentation at </w:t>
      </w:r>
      <w:hyperlink r:id="rId8" w:history="1">
        <w:r w:rsidR="008015A6" w:rsidRPr="00ED02B7">
          <w:rPr>
            <w:rStyle w:val="Hyperlink"/>
            <w:rFonts w:ascii="Helvetica" w:hAnsi="Helvetica" w:cs="Helvetica"/>
            <w:bCs/>
            <w:sz w:val="20"/>
            <w:szCs w:val="20"/>
          </w:rPr>
          <w:t>adminfo@frederick.ac.cy</w:t>
        </w:r>
      </w:hyperlink>
      <w:r w:rsidR="005D629A">
        <w:rPr>
          <w:rFonts w:ascii="Helvetica" w:hAnsi="Helvetica" w:cs="Helvetica"/>
          <w:bCs/>
          <w:color w:val="000000" w:themeColor="text1"/>
          <w:sz w:val="20"/>
          <w:szCs w:val="20"/>
        </w:rPr>
        <w:t xml:space="preserve"> </w:t>
      </w:r>
      <w:r w:rsidRPr="007C01F1">
        <w:rPr>
          <w:rFonts w:ascii="Helvetica" w:hAnsi="Helvetica" w:cs="Helvetica"/>
          <w:bCs/>
          <w:color w:val="000000" w:themeColor="text1"/>
          <w:sz w:val="20"/>
          <w:szCs w:val="20"/>
        </w:rPr>
        <w:t xml:space="preserve">by the </w:t>
      </w:r>
      <w:r w:rsidR="003925B5">
        <w:rPr>
          <w:rFonts w:ascii="Helvetica" w:hAnsi="Helvetica" w:cs="Helvetica"/>
          <w:bCs/>
          <w:color w:val="000000" w:themeColor="text1"/>
          <w:sz w:val="20"/>
          <w:szCs w:val="20"/>
        </w:rPr>
        <w:t>1</w:t>
      </w:r>
      <w:r w:rsidR="00E42663">
        <w:rPr>
          <w:rFonts w:ascii="Helvetica" w:hAnsi="Helvetica" w:cs="Helvetica"/>
          <w:bCs/>
          <w:color w:val="000000" w:themeColor="text1"/>
          <w:sz w:val="20"/>
          <w:szCs w:val="20"/>
        </w:rPr>
        <w:t>2</w:t>
      </w:r>
      <w:r w:rsidR="004928A6" w:rsidRPr="004928A6">
        <w:rPr>
          <w:rFonts w:ascii="Helvetica" w:hAnsi="Helvetica" w:cs="Helvetica"/>
          <w:bCs/>
          <w:color w:val="000000" w:themeColor="text1"/>
          <w:sz w:val="20"/>
          <w:szCs w:val="20"/>
          <w:vertAlign w:val="superscript"/>
        </w:rPr>
        <w:t>th</w:t>
      </w:r>
      <w:r w:rsidR="004928A6">
        <w:rPr>
          <w:rFonts w:ascii="Helvetica" w:hAnsi="Helvetica" w:cs="Helvetica"/>
          <w:bCs/>
          <w:color w:val="000000" w:themeColor="text1"/>
          <w:sz w:val="20"/>
          <w:szCs w:val="20"/>
        </w:rPr>
        <w:t xml:space="preserve"> of September</w:t>
      </w:r>
      <w:r w:rsidRPr="007C01F1">
        <w:rPr>
          <w:rFonts w:ascii="Helvetica" w:hAnsi="Helvetica" w:cs="Helvetica"/>
          <w:bCs/>
          <w:color w:val="000000" w:themeColor="text1"/>
          <w:sz w:val="20"/>
          <w:szCs w:val="20"/>
        </w:rPr>
        <w:t xml:space="preserve"> 20</w:t>
      </w:r>
      <w:r w:rsidR="00E42663">
        <w:rPr>
          <w:rFonts w:ascii="Helvetica" w:hAnsi="Helvetica" w:cs="Helvetica"/>
          <w:bCs/>
          <w:color w:val="000000" w:themeColor="text1"/>
          <w:sz w:val="20"/>
          <w:szCs w:val="20"/>
        </w:rPr>
        <w:t>25</w:t>
      </w:r>
      <w:r w:rsidRPr="007C01F1">
        <w:rPr>
          <w:rFonts w:ascii="Helvetica" w:hAnsi="Helvetica" w:cs="Helvetica"/>
          <w:bCs/>
          <w:color w:val="000000" w:themeColor="text1"/>
          <w:sz w:val="20"/>
          <w:szCs w:val="20"/>
        </w:rPr>
        <w:t>.</w:t>
      </w:r>
    </w:p>
    <w:p w14:paraId="61A9109C" w14:textId="77777777" w:rsidR="007C01F1" w:rsidRPr="007C01F1" w:rsidRDefault="007C01F1" w:rsidP="007C01F1">
      <w:pPr>
        <w:pStyle w:val="ListParagraph"/>
        <w:spacing w:before="0" w:beforeAutospacing="0" w:after="0" w:afterAutospacing="0" w:line="288" w:lineRule="auto"/>
        <w:ind w:left="720"/>
        <w:rPr>
          <w:rFonts w:ascii="Helvetica" w:hAnsi="Helvetica" w:cs="Helvetica"/>
          <w:bCs/>
          <w:caps/>
          <w:color w:val="000000" w:themeColor="text1"/>
          <w:sz w:val="20"/>
          <w:szCs w:val="20"/>
        </w:rPr>
      </w:pPr>
    </w:p>
    <w:p w14:paraId="4E47C8DE" w14:textId="6DE68068" w:rsidR="004456D6" w:rsidRDefault="007C01F1" w:rsidP="007C01F1">
      <w:pPr>
        <w:spacing w:after="0" w:line="288" w:lineRule="auto"/>
        <w:rPr>
          <w:rFonts w:ascii="Helvetica" w:eastAsia="Times New Roman" w:hAnsi="Helvetica" w:cs="Helvetica"/>
          <w:b/>
          <w:bCs/>
          <w:caps/>
          <w:color w:val="000000" w:themeColor="text1"/>
          <w:sz w:val="20"/>
          <w:szCs w:val="20"/>
          <w:lang w:eastAsia="en-GB"/>
        </w:rPr>
      </w:pPr>
      <w:r w:rsidRPr="007C01F1">
        <w:rPr>
          <w:rFonts w:ascii="Helvetica" w:eastAsia="Times New Roman" w:hAnsi="Helvetica" w:cs="Helvetica"/>
          <w:b/>
          <w:bCs/>
          <w:caps/>
          <w:color w:val="000000" w:themeColor="text1"/>
          <w:sz w:val="20"/>
          <w:szCs w:val="20"/>
          <w:lang w:eastAsia="en-GB"/>
        </w:rPr>
        <w:t>SELECTION PROCEDURE</w:t>
      </w:r>
    </w:p>
    <w:p w14:paraId="3ED8FB03" w14:textId="77777777" w:rsidR="005D629A" w:rsidRPr="007C01F1" w:rsidRDefault="005D629A" w:rsidP="007C01F1">
      <w:pPr>
        <w:spacing w:after="0" w:line="288" w:lineRule="auto"/>
        <w:rPr>
          <w:rFonts w:ascii="Helvetica" w:eastAsia="Times New Roman" w:hAnsi="Helvetica" w:cs="Helvetica"/>
          <w:b/>
          <w:bCs/>
          <w:caps/>
          <w:color w:val="000000" w:themeColor="text1"/>
          <w:sz w:val="20"/>
          <w:szCs w:val="20"/>
          <w:lang w:eastAsia="en-GB"/>
        </w:rPr>
      </w:pPr>
    </w:p>
    <w:p w14:paraId="5ED29F22" w14:textId="77777777" w:rsidR="005D629A" w:rsidRPr="005D629A" w:rsidRDefault="007C01F1" w:rsidP="007C01F1">
      <w:pPr>
        <w:spacing w:after="0" w:line="288" w:lineRule="auto"/>
        <w:rPr>
          <w:rFonts w:ascii="Helvetica" w:eastAsia="Times New Roman" w:hAnsi="Helvetica" w:cs="Helvetica"/>
          <w:color w:val="000000" w:themeColor="text1"/>
          <w:sz w:val="20"/>
          <w:szCs w:val="20"/>
          <w:lang w:eastAsia="en-GB"/>
        </w:rPr>
      </w:pPr>
      <w:bookmarkStart w:id="1" w:name="_Hlk110873685"/>
      <w:r w:rsidRPr="007C01F1">
        <w:rPr>
          <w:rFonts w:ascii="Helvetica" w:eastAsia="Times New Roman" w:hAnsi="Helvetica" w:cs="Helvetica"/>
          <w:color w:val="000000" w:themeColor="text1"/>
          <w:sz w:val="20"/>
          <w:szCs w:val="20"/>
          <w:lang w:eastAsia="en-GB"/>
        </w:rPr>
        <w:t>All duly completed applications that are submitt</w:t>
      </w:r>
      <w:bookmarkStart w:id="2" w:name="_GoBack"/>
      <w:bookmarkEnd w:id="2"/>
      <w:r w:rsidRPr="007C01F1">
        <w:rPr>
          <w:rFonts w:ascii="Helvetica" w:eastAsia="Times New Roman" w:hAnsi="Helvetica" w:cs="Helvetica"/>
          <w:color w:val="000000" w:themeColor="text1"/>
          <w:sz w:val="20"/>
          <w:szCs w:val="20"/>
          <w:lang w:eastAsia="en-GB"/>
        </w:rPr>
        <w:t xml:space="preserve">ed within the set timeframe and are accompanied by the </w:t>
      </w:r>
      <w:r w:rsidRPr="005D629A">
        <w:rPr>
          <w:rFonts w:ascii="Helvetica" w:eastAsia="Times New Roman" w:hAnsi="Helvetica" w:cs="Helvetica"/>
          <w:color w:val="000000" w:themeColor="text1"/>
          <w:sz w:val="20"/>
          <w:szCs w:val="20"/>
          <w:lang w:eastAsia="en-GB"/>
        </w:rPr>
        <w:t xml:space="preserve">required documentation, will be evaluated </w:t>
      </w:r>
      <w:r w:rsidR="005D629A" w:rsidRPr="005D629A">
        <w:rPr>
          <w:rFonts w:ascii="Helvetica" w:eastAsia="Times New Roman" w:hAnsi="Helvetica" w:cs="Helvetica"/>
          <w:color w:val="000000" w:themeColor="text1"/>
          <w:sz w:val="20"/>
          <w:szCs w:val="20"/>
          <w:lang w:eastAsia="en-GB"/>
        </w:rPr>
        <w:t>by a Selection Committee, appointed by Frederick University and Chevron.</w:t>
      </w:r>
    </w:p>
    <w:bookmarkEnd w:id="1"/>
    <w:p w14:paraId="2DE52EDF" w14:textId="77777777" w:rsidR="005D629A" w:rsidRPr="005D629A" w:rsidRDefault="005D629A" w:rsidP="007C01F1">
      <w:pPr>
        <w:spacing w:after="0" w:line="288" w:lineRule="auto"/>
        <w:rPr>
          <w:rFonts w:ascii="Helvetica" w:eastAsia="Times New Roman" w:hAnsi="Helvetica" w:cs="Helvetica"/>
          <w:color w:val="000000" w:themeColor="text1"/>
          <w:sz w:val="20"/>
          <w:szCs w:val="20"/>
          <w:lang w:eastAsia="en-GB"/>
        </w:rPr>
      </w:pPr>
    </w:p>
    <w:p w14:paraId="03BEC74B" w14:textId="77777777" w:rsidR="005029B9" w:rsidRDefault="005D629A" w:rsidP="007C01F1">
      <w:pPr>
        <w:spacing w:after="0" w:line="288" w:lineRule="auto"/>
        <w:rPr>
          <w:rFonts w:ascii="Helvetica" w:eastAsia="Times New Roman" w:hAnsi="Helvetica" w:cs="Helvetica"/>
          <w:color w:val="000000" w:themeColor="text1"/>
          <w:sz w:val="20"/>
          <w:szCs w:val="20"/>
          <w:lang w:eastAsia="en-GB"/>
        </w:rPr>
      </w:pPr>
      <w:bookmarkStart w:id="3" w:name="_Hlk110873679"/>
      <w:r w:rsidRPr="005D629A">
        <w:rPr>
          <w:rFonts w:ascii="Helvetica" w:eastAsia="Times New Roman" w:hAnsi="Helvetica" w:cs="Helvetica"/>
          <w:color w:val="000000" w:themeColor="text1"/>
          <w:sz w:val="20"/>
          <w:szCs w:val="20"/>
          <w:lang w:eastAsia="en-GB"/>
        </w:rPr>
        <w:t xml:space="preserve">Applications will be ranked </w:t>
      </w:r>
      <w:r w:rsidR="007C01F1" w:rsidRPr="005D629A">
        <w:rPr>
          <w:rFonts w:ascii="Helvetica" w:eastAsia="Times New Roman" w:hAnsi="Helvetica" w:cs="Helvetica"/>
          <w:color w:val="000000" w:themeColor="text1"/>
          <w:sz w:val="20"/>
          <w:szCs w:val="20"/>
          <w:lang w:eastAsia="en-GB"/>
        </w:rPr>
        <w:t xml:space="preserve">according to a scoring system that is based </w:t>
      </w:r>
      <w:r w:rsidR="007C01F1" w:rsidRPr="005D629A">
        <w:rPr>
          <w:rFonts w:ascii="Helvetica" w:hAnsi="Helvetica" w:cs="Helvetica"/>
          <w:bCs/>
          <w:color w:val="000000" w:themeColor="text1"/>
          <w:sz w:val="20"/>
          <w:szCs w:val="20"/>
          <w:shd w:val="clear" w:color="auto" w:fill="FFFFFF"/>
        </w:rPr>
        <w:t xml:space="preserve">on socio-economic criteria </w:t>
      </w:r>
      <w:r w:rsidRPr="005D629A">
        <w:rPr>
          <w:rFonts w:ascii="Helvetica" w:hAnsi="Helvetica" w:cs="Helvetica"/>
          <w:bCs/>
          <w:color w:val="000000" w:themeColor="text1"/>
          <w:sz w:val="20"/>
          <w:szCs w:val="20"/>
          <w:shd w:val="clear" w:color="auto" w:fill="FFFFFF"/>
        </w:rPr>
        <w:t>and</w:t>
      </w:r>
      <w:r w:rsidR="007C01F1" w:rsidRPr="005D629A">
        <w:rPr>
          <w:rFonts w:ascii="Helvetica" w:hAnsi="Helvetica" w:cs="Helvetica"/>
          <w:bCs/>
          <w:color w:val="000000" w:themeColor="text1"/>
          <w:sz w:val="20"/>
          <w:szCs w:val="20"/>
          <w:shd w:val="clear" w:color="auto" w:fill="FFFFFF"/>
        </w:rPr>
        <w:t xml:space="preserve"> the academic performance of the candidates in secondary education.</w:t>
      </w:r>
      <w:r w:rsidRPr="005D629A">
        <w:rPr>
          <w:rFonts w:ascii="Helvetica" w:hAnsi="Helvetica" w:cs="Helvetica"/>
          <w:bCs/>
          <w:color w:val="000000" w:themeColor="text1"/>
          <w:sz w:val="20"/>
          <w:szCs w:val="20"/>
          <w:shd w:val="clear" w:color="auto" w:fill="FFFFFF"/>
        </w:rPr>
        <w:t xml:space="preserve"> </w:t>
      </w:r>
      <w:r w:rsidRPr="005D629A">
        <w:rPr>
          <w:rFonts w:ascii="Helvetica" w:eastAsia="Times New Roman" w:hAnsi="Helvetica" w:cs="Helvetica"/>
          <w:color w:val="000000" w:themeColor="text1"/>
          <w:sz w:val="20"/>
          <w:szCs w:val="20"/>
          <w:lang w:eastAsia="en-GB"/>
        </w:rPr>
        <w:t xml:space="preserve">Shortlisted candidates might be contacted for an in-person meeting and interview with the Selection Committee. </w:t>
      </w:r>
      <w:bookmarkEnd w:id="3"/>
    </w:p>
    <w:p w14:paraId="439A5518" w14:textId="77777777" w:rsidR="005029B9" w:rsidRDefault="005029B9" w:rsidP="007C01F1">
      <w:pPr>
        <w:spacing w:after="0" w:line="288" w:lineRule="auto"/>
        <w:rPr>
          <w:rFonts w:ascii="Helvetica" w:eastAsia="Times New Roman" w:hAnsi="Helvetica" w:cs="Helvetica"/>
          <w:color w:val="000000" w:themeColor="text1"/>
          <w:sz w:val="20"/>
          <w:szCs w:val="20"/>
          <w:lang w:eastAsia="en-GB"/>
        </w:rPr>
      </w:pPr>
    </w:p>
    <w:p w14:paraId="7134B69F" w14:textId="113E0626" w:rsidR="007C01F1" w:rsidRPr="005D629A" w:rsidRDefault="007C01F1" w:rsidP="007C01F1">
      <w:pPr>
        <w:spacing w:after="0" w:line="288" w:lineRule="auto"/>
        <w:rPr>
          <w:rFonts w:ascii="Helvetica" w:hAnsi="Helvetica" w:cs="Helvetica"/>
          <w:bCs/>
          <w:color w:val="000000" w:themeColor="text1"/>
          <w:sz w:val="20"/>
          <w:szCs w:val="20"/>
          <w:shd w:val="clear" w:color="auto" w:fill="FFFFFF"/>
        </w:rPr>
      </w:pPr>
      <w:r w:rsidRPr="005D629A">
        <w:rPr>
          <w:rFonts w:ascii="Helvetica" w:eastAsia="Times New Roman" w:hAnsi="Helvetica" w:cs="Helvetica"/>
          <w:color w:val="000000" w:themeColor="text1"/>
          <w:sz w:val="20"/>
          <w:szCs w:val="20"/>
          <w:lang w:eastAsia="en-GB"/>
        </w:rPr>
        <w:t>S</w:t>
      </w:r>
      <w:r w:rsidR="005D629A" w:rsidRPr="005D629A">
        <w:rPr>
          <w:rFonts w:ascii="Helvetica" w:eastAsia="Times New Roman" w:hAnsi="Helvetica" w:cs="Helvetica"/>
          <w:color w:val="000000" w:themeColor="text1"/>
          <w:sz w:val="20"/>
          <w:szCs w:val="20"/>
          <w:lang w:eastAsia="en-GB"/>
        </w:rPr>
        <w:t>uccessful</w:t>
      </w:r>
      <w:r w:rsidRPr="005D629A">
        <w:rPr>
          <w:rFonts w:ascii="Helvetica" w:eastAsia="Times New Roman" w:hAnsi="Helvetica" w:cs="Helvetica"/>
          <w:color w:val="000000" w:themeColor="text1"/>
          <w:sz w:val="20"/>
          <w:szCs w:val="20"/>
          <w:lang w:eastAsia="en-GB"/>
        </w:rPr>
        <w:t xml:space="preserve"> candidates will be announced on</w:t>
      </w:r>
      <w:r w:rsidR="00556037">
        <w:rPr>
          <w:rFonts w:ascii="Helvetica" w:eastAsia="Times New Roman" w:hAnsi="Helvetica" w:cs="Helvetica"/>
          <w:color w:val="000000" w:themeColor="text1"/>
          <w:sz w:val="20"/>
          <w:szCs w:val="20"/>
          <w:lang w:eastAsia="en-GB"/>
        </w:rPr>
        <w:t xml:space="preserve"> the</w:t>
      </w:r>
      <w:r w:rsidRPr="005D629A">
        <w:rPr>
          <w:rFonts w:ascii="Helvetica" w:eastAsia="Times New Roman" w:hAnsi="Helvetica" w:cs="Helvetica"/>
          <w:color w:val="000000" w:themeColor="text1"/>
          <w:sz w:val="20"/>
          <w:szCs w:val="20"/>
          <w:lang w:eastAsia="en-GB"/>
        </w:rPr>
        <w:t xml:space="preserve"> </w:t>
      </w:r>
      <w:r w:rsidR="00E42663">
        <w:rPr>
          <w:rFonts w:ascii="Helvetica" w:eastAsia="Times New Roman" w:hAnsi="Helvetica" w:cs="Helvetica"/>
          <w:color w:val="000000" w:themeColor="text1"/>
          <w:sz w:val="20"/>
          <w:szCs w:val="20"/>
          <w:lang w:eastAsia="en-GB"/>
        </w:rPr>
        <w:t>19</w:t>
      </w:r>
      <w:r w:rsidR="00556037" w:rsidRPr="00556037">
        <w:rPr>
          <w:rFonts w:ascii="Helvetica" w:eastAsia="Times New Roman" w:hAnsi="Helvetica" w:cs="Helvetica"/>
          <w:color w:val="000000" w:themeColor="text1"/>
          <w:sz w:val="20"/>
          <w:szCs w:val="20"/>
          <w:vertAlign w:val="superscript"/>
          <w:lang w:eastAsia="en-GB"/>
        </w:rPr>
        <w:t>th</w:t>
      </w:r>
      <w:r w:rsidR="00556037">
        <w:rPr>
          <w:rFonts w:ascii="Helvetica" w:eastAsia="Times New Roman" w:hAnsi="Helvetica" w:cs="Helvetica"/>
          <w:color w:val="000000" w:themeColor="text1"/>
          <w:sz w:val="20"/>
          <w:szCs w:val="20"/>
          <w:lang w:eastAsia="en-GB"/>
        </w:rPr>
        <w:t xml:space="preserve"> of </w:t>
      </w:r>
      <w:r w:rsidRPr="005D629A">
        <w:rPr>
          <w:rFonts w:ascii="Helvetica" w:eastAsia="Times New Roman" w:hAnsi="Helvetica" w:cs="Helvetica"/>
          <w:color w:val="000000" w:themeColor="text1"/>
          <w:sz w:val="20"/>
          <w:szCs w:val="20"/>
          <w:lang w:eastAsia="en-GB"/>
        </w:rPr>
        <w:t>September 202</w:t>
      </w:r>
      <w:r w:rsidR="00E42663">
        <w:rPr>
          <w:rFonts w:ascii="Helvetica" w:eastAsia="Times New Roman" w:hAnsi="Helvetica" w:cs="Helvetica"/>
          <w:color w:val="000000" w:themeColor="text1"/>
          <w:sz w:val="20"/>
          <w:szCs w:val="20"/>
          <w:lang w:eastAsia="en-GB"/>
        </w:rPr>
        <w:t>5</w:t>
      </w:r>
      <w:r w:rsidRPr="005D629A">
        <w:rPr>
          <w:rFonts w:ascii="Helvetica" w:eastAsia="Times New Roman" w:hAnsi="Helvetica" w:cs="Helvetica"/>
          <w:color w:val="000000" w:themeColor="text1"/>
          <w:sz w:val="20"/>
          <w:szCs w:val="20"/>
          <w:lang w:eastAsia="en-GB"/>
        </w:rPr>
        <w:t>.</w:t>
      </w:r>
    </w:p>
    <w:sectPr w:rsidR="007C01F1" w:rsidRPr="005D629A" w:rsidSect="00926CA4">
      <w:headerReference w:type="default" r:id="rId9"/>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C8F49" w14:textId="77777777" w:rsidR="00795C4A" w:rsidRDefault="00795C4A" w:rsidP="008D5D4E">
      <w:pPr>
        <w:spacing w:after="0" w:line="240" w:lineRule="auto"/>
      </w:pPr>
      <w:r>
        <w:separator/>
      </w:r>
    </w:p>
  </w:endnote>
  <w:endnote w:type="continuationSeparator" w:id="0">
    <w:p w14:paraId="7CD3F951" w14:textId="77777777" w:rsidR="00795C4A" w:rsidRDefault="00795C4A" w:rsidP="008D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5C08B" w14:textId="77777777" w:rsidR="00795C4A" w:rsidRDefault="00795C4A" w:rsidP="008D5D4E">
      <w:pPr>
        <w:spacing w:after="0" w:line="240" w:lineRule="auto"/>
      </w:pPr>
      <w:r>
        <w:separator/>
      </w:r>
    </w:p>
  </w:footnote>
  <w:footnote w:type="continuationSeparator" w:id="0">
    <w:p w14:paraId="3C6D6EDA" w14:textId="77777777" w:rsidR="00795C4A" w:rsidRDefault="00795C4A" w:rsidP="008D5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06C2" w14:textId="7A88517F" w:rsidR="008D5D4E" w:rsidRDefault="0024255D">
    <w:pPr>
      <w:pStyle w:val="Header"/>
    </w:pPr>
    <w:r>
      <w:rPr>
        <w:noProof/>
      </w:rPr>
      <w:drawing>
        <wp:inline distT="0" distB="0" distL="0" distR="0" wp14:anchorId="5AAB6FCB" wp14:editId="337AC22B">
          <wp:extent cx="2887294" cy="4667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17670" cy="471635"/>
                  </a:xfrm>
                  <a:prstGeom prst="rect">
                    <a:avLst/>
                  </a:prstGeom>
                </pic:spPr>
              </pic:pic>
            </a:graphicData>
          </a:graphic>
        </wp:inline>
      </w:drawing>
    </w:r>
    <w:r w:rsidR="00A73498">
      <w:rPr>
        <w:noProof/>
      </w:rPr>
      <w:drawing>
        <wp:anchor distT="0" distB="0" distL="114300" distR="114300" simplePos="0" relativeHeight="251661312" behindDoc="0" locked="0" layoutInCell="1" allowOverlap="1" wp14:anchorId="612B9CD8" wp14:editId="1160505C">
          <wp:simplePos x="0" y="0"/>
          <wp:positionH relativeFrom="margin">
            <wp:align>right</wp:align>
          </wp:positionH>
          <wp:positionV relativeFrom="paragraph">
            <wp:posOffset>-288290</wp:posOffset>
          </wp:positionV>
          <wp:extent cx="762000" cy="907753"/>
          <wp:effectExtent l="0" t="0" r="0" b="6985"/>
          <wp:wrapNone/>
          <wp:docPr id="3" name="Picture 3" descr="Chevron Corporation - Human Energy — Chevr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vron Corporation - Human Energy — Chevron.com"/>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0632" r="30075" b="6430"/>
                  <a:stretch/>
                </pic:blipFill>
                <pic:spPr bwMode="auto">
                  <a:xfrm>
                    <a:off x="0" y="0"/>
                    <a:ext cx="762000" cy="9077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A00D0E" w14:textId="23E4756E" w:rsidR="008D5D4E" w:rsidRDefault="008D5D4E">
    <w:pPr>
      <w:pStyle w:val="Header"/>
    </w:pPr>
  </w:p>
  <w:p w14:paraId="41BA72FE" w14:textId="3C1DEDA4" w:rsidR="008D5D4E" w:rsidRDefault="008D5D4E">
    <w:pPr>
      <w:pStyle w:val="Header"/>
    </w:pPr>
  </w:p>
  <w:p w14:paraId="2C0C8B4C" w14:textId="77777777" w:rsidR="008D5D4E" w:rsidRDefault="008D5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125F"/>
    <w:multiLevelType w:val="hybridMultilevel"/>
    <w:tmpl w:val="B78AD4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FF53D9"/>
    <w:multiLevelType w:val="hybridMultilevel"/>
    <w:tmpl w:val="F4E4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5D52"/>
    <w:multiLevelType w:val="hybridMultilevel"/>
    <w:tmpl w:val="3D80A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53539B"/>
    <w:multiLevelType w:val="hybridMultilevel"/>
    <w:tmpl w:val="321E21E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 w15:restartNumberingAfterBreak="0">
    <w:nsid w:val="56E42047"/>
    <w:multiLevelType w:val="hybridMultilevel"/>
    <w:tmpl w:val="032CE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577E80"/>
    <w:multiLevelType w:val="hybridMultilevel"/>
    <w:tmpl w:val="785AB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D246EF"/>
    <w:multiLevelType w:val="hybridMultilevel"/>
    <w:tmpl w:val="7968F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630307"/>
    <w:multiLevelType w:val="hybridMultilevel"/>
    <w:tmpl w:val="0FF6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C45"/>
    <w:rsid w:val="00022602"/>
    <w:rsid w:val="000319D9"/>
    <w:rsid w:val="00034405"/>
    <w:rsid w:val="00053CA8"/>
    <w:rsid w:val="000B189C"/>
    <w:rsid w:val="0012685A"/>
    <w:rsid w:val="00154938"/>
    <w:rsid w:val="00161D8E"/>
    <w:rsid w:val="00166BB5"/>
    <w:rsid w:val="00171322"/>
    <w:rsid w:val="001B2A0F"/>
    <w:rsid w:val="001D398D"/>
    <w:rsid w:val="00221642"/>
    <w:rsid w:val="0024255D"/>
    <w:rsid w:val="00255382"/>
    <w:rsid w:val="00271B87"/>
    <w:rsid w:val="002820CF"/>
    <w:rsid w:val="0028599F"/>
    <w:rsid w:val="00286D76"/>
    <w:rsid w:val="002A0C7D"/>
    <w:rsid w:val="002A6031"/>
    <w:rsid w:val="002C3F1E"/>
    <w:rsid w:val="003243DD"/>
    <w:rsid w:val="0032771C"/>
    <w:rsid w:val="00355FDD"/>
    <w:rsid w:val="00363DC9"/>
    <w:rsid w:val="00386E55"/>
    <w:rsid w:val="003925B5"/>
    <w:rsid w:val="003954DA"/>
    <w:rsid w:val="00395BC9"/>
    <w:rsid w:val="003D4785"/>
    <w:rsid w:val="003E6CD6"/>
    <w:rsid w:val="00434F8E"/>
    <w:rsid w:val="004456D6"/>
    <w:rsid w:val="00466D96"/>
    <w:rsid w:val="004928A6"/>
    <w:rsid w:val="004B115E"/>
    <w:rsid w:val="005029B9"/>
    <w:rsid w:val="00512CF0"/>
    <w:rsid w:val="005426FA"/>
    <w:rsid w:val="00551101"/>
    <w:rsid w:val="00556037"/>
    <w:rsid w:val="00592E5B"/>
    <w:rsid w:val="005A2CC0"/>
    <w:rsid w:val="005D629A"/>
    <w:rsid w:val="005F6C65"/>
    <w:rsid w:val="006433E5"/>
    <w:rsid w:val="006A264A"/>
    <w:rsid w:val="006B0183"/>
    <w:rsid w:val="006C6E50"/>
    <w:rsid w:val="006E2E7D"/>
    <w:rsid w:val="006E413C"/>
    <w:rsid w:val="006F0EAB"/>
    <w:rsid w:val="006F5ED1"/>
    <w:rsid w:val="006F6837"/>
    <w:rsid w:val="00704E43"/>
    <w:rsid w:val="0072167F"/>
    <w:rsid w:val="00724CF7"/>
    <w:rsid w:val="00795C4A"/>
    <w:rsid w:val="007C01F1"/>
    <w:rsid w:val="007D3E1E"/>
    <w:rsid w:val="007D4E79"/>
    <w:rsid w:val="007E5413"/>
    <w:rsid w:val="008015A6"/>
    <w:rsid w:val="00817C84"/>
    <w:rsid w:val="00830ADF"/>
    <w:rsid w:val="00832E9C"/>
    <w:rsid w:val="00846C45"/>
    <w:rsid w:val="008557E6"/>
    <w:rsid w:val="008D1419"/>
    <w:rsid w:val="008D2157"/>
    <w:rsid w:val="008D5D4E"/>
    <w:rsid w:val="00911AE6"/>
    <w:rsid w:val="00926CA4"/>
    <w:rsid w:val="00930C22"/>
    <w:rsid w:val="0093442B"/>
    <w:rsid w:val="00953FF5"/>
    <w:rsid w:val="00976948"/>
    <w:rsid w:val="00980781"/>
    <w:rsid w:val="009858EB"/>
    <w:rsid w:val="009F671A"/>
    <w:rsid w:val="00A54C21"/>
    <w:rsid w:val="00A62B73"/>
    <w:rsid w:val="00A73498"/>
    <w:rsid w:val="00AA31AB"/>
    <w:rsid w:val="00AB0B02"/>
    <w:rsid w:val="00AC496E"/>
    <w:rsid w:val="00AC7B41"/>
    <w:rsid w:val="00AD06C7"/>
    <w:rsid w:val="00B04919"/>
    <w:rsid w:val="00B109E8"/>
    <w:rsid w:val="00B22CD6"/>
    <w:rsid w:val="00B44925"/>
    <w:rsid w:val="00B76395"/>
    <w:rsid w:val="00B953E2"/>
    <w:rsid w:val="00BC201F"/>
    <w:rsid w:val="00BD1C3C"/>
    <w:rsid w:val="00C12786"/>
    <w:rsid w:val="00C15A0C"/>
    <w:rsid w:val="00C603F2"/>
    <w:rsid w:val="00C67279"/>
    <w:rsid w:val="00C83CE8"/>
    <w:rsid w:val="00CA3449"/>
    <w:rsid w:val="00CB25F3"/>
    <w:rsid w:val="00CB461A"/>
    <w:rsid w:val="00CC3B8B"/>
    <w:rsid w:val="00CF0D0B"/>
    <w:rsid w:val="00D7548F"/>
    <w:rsid w:val="00E146DC"/>
    <w:rsid w:val="00E1697A"/>
    <w:rsid w:val="00E42663"/>
    <w:rsid w:val="00E60793"/>
    <w:rsid w:val="00E70843"/>
    <w:rsid w:val="00EB4ED9"/>
    <w:rsid w:val="00EE65EA"/>
    <w:rsid w:val="00F00B79"/>
    <w:rsid w:val="00F12823"/>
    <w:rsid w:val="00F339EE"/>
    <w:rsid w:val="00F40897"/>
    <w:rsid w:val="00F553A7"/>
    <w:rsid w:val="00F815E7"/>
    <w:rsid w:val="00F95C50"/>
    <w:rsid w:val="00FC64ED"/>
    <w:rsid w:val="00FF0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62216"/>
  <w15:chartTrackingRefBased/>
  <w15:docId w15:val="{53198DAF-12FB-4DDB-B3FE-FEB06A96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C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46C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63DC9"/>
    <w:rPr>
      <w:color w:val="0000FF"/>
      <w:u w:val="single"/>
    </w:rPr>
  </w:style>
  <w:style w:type="table" w:styleId="TableGrid">
    <w:name w:val="Table Grid"/>
    <w:basedOn w:val="TableNormal"/>
    <w:uiPriority w:val="39"/>
    <w:rsid w:val="00395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1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C3C"/>
    <w:rPr>
      <w:rFonts w:ascii="Segoe UI" w:hAnsi="Segoe UI" w:cs="Segoe UI"/>
      <w:sz w:val="18"/>
      <w:szCs w:val="18"/>
    </w:rPr>
  </w:style>
  <w:style w:type="character" w:styleId="CommentReference">
    <w:name w:val="annotation reference"/>
    <w:basedOn w:val="DefaultParagraphFont"/>
    <w:uiPriority w:val="99"/>
    <w:semiHidden/>
    <w:unhideWhenUsed/>
    <w:rsid w:val="005A2CC0"/>
    <w:rPr>
      <w:sz w:val="16"/>
      <w:szCs w:val="16"/>
    </w:rPr>
  </w:style>
  <w:style w:type="paragraph" w:styleId="CommentText">
    <w:name w:val="annotation text"/>
    <w:basedOn w:val="Normal"/>
    <w:link w:val="CommentTextChar"/>
    <w:uiPriority w:val="99"/>
    <w:semiHidden/>
    <w:unhideWhenUsed/>
    <w:rsid w:val="005A2CC0"/>
    <w:pPr>
      <w:spacing w:line="240" w:lineRule="auto"/>
    </w:pPr>
    <w:rPr>
      <w:sz w:val="20"/>
      <w:szCs w:val="20"/>
    </w:rPr>
  </w:style>
  <w:style w:type="character" w:customStyle="1" w:styleId="CommentTextChar">
    <w:name w:val="Comment Text Char"/>
    <w:basedOn w:val="DefaultParagraphFont"/>
    <w:link w:val="CommentText"/>
    <w:uiPriority w:val="99"/>
    <w:semiHidden/>
    <w:rsid w:val="005A2CC0"/>
    <w:rPr>
      <w:sz w:val="20"/>
      <w:szCs w:val="20"/>
    </w:rPr>
  </w:style>
  <w:style w:type="paragraph" w:styleId="CommentSubject">
    <w:name w:val="annotation subject"/>
    <w:basedOn w:val="CommentText"/>
    <w:next w:val="CommentText"/>
    <w:link w:val="CommentSubjectChar"/>
    <w:uiPriority w:val="99"/>
    <w:semiHidden/>
    <w:unhideWhenUsed/>
    <w:rsid w:val="005A2CC0"/>
    <w:rPr>
      <w:b/>
      <w:bCs/>
    </w:rPr>
  </w:style>
  <w:style w:type="character" w:customStyle="1" w:styleId="CommentSubjectChar">
    <w:name w:val="Comment Subject Char"/>
    <w:basedOn w:val="CommentTextChar"/>
    <w:link w:val="CommentSubject"/>
    <w:uiPriority w:val="99"/>
    <w:semiHidden/>
    <w:rsid w:val="005A2CC0"/>
    <w:rPr>
      <w:b/>
      <w:bCs/>
      <w:sz w:val="20"/>
      <w:szCs w:val="20"/>
    </w:rPr>
  </w:style>
  <w:style w:type="paragraph" w:styleId="Header">
    <w:name w:val="header"/>
    <w:basedOn w:val="Normal"/>
    <w:link w:val="HeaderChar"/>
    <w:uiPriority w:val="99"/>
    <w:unhideWhenUsed/>
    <w:rsid w:val="008D5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D4E"/>
  </w:style>
  <w:style w:type="paragraph" w:styleId="Footer">
    <w:name w:val="footer"/>
    <w:basedOn w:val="Normal"/>
    <w:link w:val="FooterChar"/>
    <w:uiPriority w:val="99"/>
    <w:unhideWhenUsed/>
    <w:rsid w:val="008D5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D4E"/>
  </w:style>
  <w:style w:type="character" w:styleId="UnresolvedMention">
    <w:name w:val="Unresolved Mention"/>
    <w:basedOn w:val="DefaultParagraphFont"/>
    <w:uiPriority w:val="99"/>
    <w:semiHidden/>
    <w:unhideWhenUsed/>
    <w:rsid w:val="00386E55"/>
    <w:rPr>
      <w:color w:val="605E5C"/>
      <w:shd w:val="clear" w:color="auto" w:fill="E1DFDD"/>
    </w:rPr>
  </w:style>
  <w:style w:type="paragraph" w:styleId="Revision">
    <w:name w:val="Revision"/>
    <w:hidden/>
    <w:uiPriority w:val="99"/>
    <w:semiHidden/>
    <w:rsid w:val="001549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16469">
      <w:bodyDiv w:val="1"/>
      <w:marLeft w:val="0"/>
      <w:marRight w:val="0"/>
      <w:marTop w:val="0"/>
      <w:marBottom w:val="0"/>
      <w:divBdr>
        <w:top w:val="none" w:sz="0" w:space="0" w:color="auto"/>
        <w:left w:val="none" w:sz="0" w:space="0" w:color="auto"/>
        <w:bottom w:val="none" w:sz="0" w:space="0" w:color="auto"/>
        <w:right w:val="none" w:sz="0" w:space="0" w:color="auto"/>
      </w:divBdr>
    </w:div>
    <w:div w:id="1446005146">
      <w:bodyDiv w:val="1"/>
      <w:marLeft w:val="0"/>
      <w:marRight w:val="0"/>
      <w:marTop w:val="0"/>
      <w:marBottom w:val="0"/>
      <w:divBdr>
        <w:top w:val="none" w:sz="0" w:space="0" w:color="auto"/>
        <w:left w:val="none" w:sz="0" w:space="0" w:color="auto"/>
        <w:bottom w:val="none" w:sz="0" w:space="0" w:color="auto"/>
        <w:right w:val="none" w:sz="0" w:space="0" w:color="auto"/>
      </w:divBdr>
    </w:div>
    <w:div w:id="1452289368">
      <w:bodyDiv w:val="1"/>
      <w:marLeft w:val="0"/>
      <w:marRight w:val="0"/>
      <w:marTop w:val="0"/>
      <w:marBottom w:val="0"/>
      <w:divBdr>
        <w:top w:val="none" w:sz="0" w:space="0" w:color="auto"/>
        <w:left w:val="none" w:sz="0" w:space="0" w:color="auto"/>
        <w:bottom w:val="none" w:sz="0" w:space="0" w:color="auto"/>
        <w:right w:val="none" w:sz="0" w:space="0" w:color="auto"/>
      </w:divBdr>
    </w:div>
    <w:div w:id="18725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fo@frederick.ac.cy" TargetMode="External"/><Relationship Id="rId3" Type="http://schemas.openxmlformats.org/officeDocument/2006/relationships/settings" Target="settings.xml"/><Relationship Id="rId7" Type="http://schemas.openxmlformats.org/officeDocument/2006/relationships/hyperlink" Target="mailto:adminfo@frederick.ac.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Frederick University</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Giorgios Kazantzis</dc:creator>
  <cp:keywords/>
  <dc:description/>
  <cp:lastModifiedBy>Natalie Christophides</cp:lastModifiedBy>
  <cp:revision>4</cp:revision>
  <cp:lastPrinted>2020-09-14T10:16:00Z</cp:lastPrinted>
  <dcterms:created xsi:type="dcterms:W3CDTF">2024-05-30T06:05:00Z</dcterms:created>
  <dcterms:modified xsi:type="dcterms:W3CDTF">2025-08-28T11:01:00Z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2024-05-30T06:05:18Z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0c471e5c-c1a4-44b2-afa8-22f058cb5e7c</vt:lpwstr>
  </property>
  <property fmtid="{D5CDD505-2E9C-101B-9397-08002B2CF9AE}" pid="8" name="MSIP_Label_6e4db608-ddec-4a44-8ad7-7d5a79b7448e_ContentBits">
    <vt:lpwstr>0</vt:lpwstr>
  </property>
</Properties>
</file>